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22E04" w14:textId="0D72BC1A" w:rsidR="009624DA" w:rsidRDefault="00E83FA9" w:rsidP="009624DA">
      <w:pPr>
        <w:pStyle w:val="3GPPHeader"/>
        <w:spacing w:after="60"/>
        <w:rPr>
          <w:sz w:val="32"/>
          <w:szCs w:val="32"/>
          <w:highlight w:val="yellow"/>
        </w:rPr>
      </w:pPr>
      <w:r w:rsidRPr="00301B57">
        <w:t xml:space="preserve">3GPP TSG-RAN WG2 </w:t>
      </w:r>
      <w:r w:rsidR="0054309B">
        <w:t>AH 1807</w:t>
      </w:r>
      <w:r w:rsidRPr="00D07FEF">
        <w:rPr>
          <w:lang w:val="en-US"/>
        </w:rPr>
        <w:tab/>
      </w:r>
      <w:proofErr w:type="spellStart"/>
      <w:r w:rsidR="009624DA">
        <w:rPr>
          <w:sz w:val="32"/>
          <w:szCs w:val="32"/>
        </w:rPr>
        <w:t>TDoc</w:t>
      </w:r>
      <w:proofErr w:type="spellEnd"/>
      <w:r w:rsidR="009B4CBB">
        <w:rPr>
          <w:sz w:val="32"/>
          <w:szCs w:val="32"/>
        </w:rPr>
        <w:t xml:space="preserve"> R2-1810400</w:t>
      </w:r>
    </w:p>
    <w:p w14:paraId="16630E74" w14:textId="016C61FF" w:rsidR="00E83FA9" w:rsidRPr="00E20D2B" w:rsidRDefault="0054309B" w:rsidP="009624DA">
      <w:pPr>
        <w:pStyle w:val="3GPPHeader"/>
        <w:spacing w:after="60"/>
        <w:rPr>
          <w:sz w:val="22"/>
          <w:szCs w:val="22"/>
          <w:lang w:val="en-US"/>
        </w:rPr>
      </w:pPr>
      <w:r>
        <w:t>Montreal</w:t>
      </w:r>
      <w:r w:rsidR="00E83FA9" w:rsidRPr="00301B57">
        <w:t xml:space="preserve">, </w:t>
      </w:r>
      <w:r>
        <w:t>Canada</w:t>
      </w:r>
      <w:r w:rsidR="00E83FA9" w:rsidRPr="00301B57">
        <w:t xml:space="preserve">, </w:t>
      </w:r>
      <w:r>
        <w:t>2</w:t>
      </w:r>
      <w:r w:rsidRPr="0054309B">
        <w:rPr>
          <w:vertAlign w:val="superscript"/>
        </w:rPr>
        <w:t>nd</w:t>
      </w:r>
      <w:r>
        <w:t xml:space="preserve"> – 6</w:t>
      </w:r>
      <w:r w:rsidRPr="0054309B">
        <w:rPr>
          <w:vertAlign w:val="superscript"/>
        </w:rPr>
        <w:t>th</w:t>
      </w:r>
      <w:r>
        <w:t xml:space="preserve"> July </w:t>
      </w:r>
      <w:r w:rsidR="00E83FA9" w:rsidRPr="00301B57">
        <w:t>2018</w:t>
      </w:r>
      <w:r>
        <w:tab/>
      </w:r>
      <w:bookmarkStart w:id="0" w:name="_GoBack"/>
      <w:bookmarkEnd w:id="0"/>
      <w:r w:rsidR="00E83FA9">
        <w:rPr>
          <w:noProof/>
        </w:rPr>
        <w:t>(Re</w:t>
      </w:r>
      <w:r w:rsidR="00AB73A1">
        <w:rPr>
          <w:noProof/>
        </w:rPr>
        <w:t>vision</w:t>
      </w:r>
      <w:r w:rsidR="00E83FA9">
        <w:rPr>
          <w:noProof/>
        </w:rPr>
        <w:t xml:space="preserve"> of R2-18057</w:t>
      </w:r>
      <w:r w:rsidR="00006645">
        <w:rPr>
          <w:noProof/>
        </w:rPr>
        <w:t>32</w:t>
      </w:r>
      <w:r w:rsidR="00E83FA9">
        <w:rPr>
          <w:noProof/>
        </w:rPr>
        <w:t>)</w:t>
      </w:r>
    </w:p>
    <w:p w14:paraId="45F5F0F2" w14:textId="77777777" w:rsidR="00691188" w:rsidRPr="004E4C10" w:rsidRDefault="00691188" w:rsidP="000B1088">
      <w:pPr>
        <w:pStyle w:val="3GPPHeader"/>
        <w:rPr>
          <w:sz w:val="22"/>
          <w:szCs w:val="22"/>
          <w:lang w:val="en-US"/>
        </w:rPr>
      </w:pPr>
    </w:p>
    <w:p w14:paraId="2FD0F111" w14:textId="234B25F3" w:rsidR="000B1088" w:rsidRPr="0054309B" w:rsidRDefault="000B1088" w:rsidP="000B1088">
      <w:pPr>
        <w:pStyle w:val="3GPPHeader"/>
        <w:rPr>
          <w:sz w:val="22"/>
          <w:szCs w:val="22"/>
        </w:rPr>
      </w:pPr>
      <w:r w:rsidRPr="0054309B">
        <w:rPr>
          <w:sz w:val="22"/>
          <w:szCs w:val="22"/>
        </w:rPr>
        <w:t>Agenda Item:</w:t>
      </w:r>
      <w:r w:rsidRPr="0054309B">
        <w:rPr>
          <w:sz w:val="22"/>
          <w:szCs w:val="22"/>
        </w:rPr>
        <w:tab/>
      </w:r>
      <w:r w:rsidR="009B4CBB" w:rsidRPr="0054309B">
        <w:rPr>
          <w:sz w:val="22"/>
          <w:szCs w:val="22"/>
        </w:rPr>
        <w:t>11.2</w:t>
      </w:r>
    </w:p>
    <w:p w14:paraId="7DBCF03D" w14:textId="77777777" w:rsidR="000B1088" w:rsidRPr="00CE0424" w:rsidRDefault="000B1088" w:rsidP="000B1088">
      <w:pPr>
        <w:pStyle w:val="3GPPHeader"/>
        <w:rPr>
          <w:sz w:val="22"/>
          <w:szCs w:val="22"/>
        </w:rPr>
      </w:pPr>
      <w:r>
        <w:rPr>
          <w:sz w:val="22"/>
          <w:szCs w:val="22"/>
        </w:rPr>
        <w:t>Source:</w:t>
      </w:r>
      <w:r w:rsidRPr="00CE0424">
        <w:rPr>
          <w:sz w:val="22"/>
          <w:szCs w:val="22"/>
        </w:rPr>
        <w:tab/>
        <w:t>Ericsson</w:t>
      </w:r>
    </w:p>
    <w:p w14:paraId="545956E9" w14:textId="5B1BB5FA" w:rsidR="000B1088" w:rsidRPr="00CE0424" w:rsidRDefault="000B1088" w:rsidP="000B1088">
      <w:pPr>
        <w:pStyle w:val="3GPPHeader"/>
        <w:rPr>
          <w:sz w:val="22"/>
          <w:szCs w:val="22"/>
        </w:rPr>
      </w:pPr>
      <w:r>
        <w:rPr>
          <w:sz w:val="22"/>
          <w:szCs w:val="22"/>
        </w:rPr>
        <w:t>Title:</w:t>
      </w:r>
      <w:r w:rsidRPr="00CE0424">
        <w:rPr>
          <w:sz w:val="22"/>
          <w:szCs w:val="22"/>
        </w:rPr>
        <w:tab/>
      </w:r>
      <w:r w:rsidR="000D4915">
        <w:rPr>
          <w:sz w:val="22"/>
          <w:szCs w:val="22"/>
        </w:rPr>
        <w:t>Connected mode m</w:t>
      </w:r>
      <w:r>
        <w:rPr>
          <w:sz w:val="22"/>
          <w:szCs w:val="22"/>
        </w:rPr>
        <w:t xml:space="preserve">obility </w:t>
      </w:r>
      <w:r w:rsidR="000D4915">
        <w:rPr>
          <w:sz w:val="22"/>
          <w:szCs w:val="22"/>
        </w:rPr>
        <w:t>i</w:t>
      </w:r>
      <w:r>
        <w:rPr>
          <w:sz w:val="22"/>
          <w:szCs w:val="22"/>
        </w:rPr>
        <w:t>n NR-U</w:t>
      </w:r>
    </w:p>
    <w:p w14:paraId="02680124" w14:textId="77777777" w:rsidR="000B1088" w:rsidRPr="00CE0424" w:rsidRDefault="000B1088" w:rsidP="000B108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6B00630B" w14:textId="77777777" w:rsidR="000B1088" w:rsidRDefault="000B1088" w:rsidP="000B1088">
      <w:pPr>
        <w:pStyle w:val="Heading1"/>
      </w:pPr>
      <w:r w:rsidRPr="00CE0424">
        <w:t>Introduction</w:t>
      </w:r>
    </w:p>
    <w:p w14:paraId="08E49A35" w14:textId="21CC8BA6" w:rsidR="000B1088" w:rsidRPr="00E5736B" w:rsidRDefault="000B1088" w:rsidP="000B1088">
      <w:pPr>
        <w:pStyle w:val="BodyText"/>
      </w:pPr>
      <w:proofErr w:type="gramStart"/>
      <w:r>
        <w:t>In order to</w:t>
      </w:r>
      <w:proofErr w:type="gramEnd"/>
      <w:r>
        <w:t xml:space="preserve"> efficiently utilize the large amounts of unlicensed spectrum available worldwide, both licensed operation and unlicensed operation are considered for NR. At RAN-75, a study item on NR-based Access to Unlicensed Spectrum was approved </w:t>
      </w:r>
      <w:r>
        <w:fldChar w:fldCharType="begin"/>
      </w:r>
      <w:r>
        <w:instrText xml:space="preserve"> REF _Ref479756368 \r \h </w:instrText>
      </w:r>
      <w:r>
        <w:fldChar w:fldCharType="separate"/>
      </w:r>
      <w:r w:rsidR="003C14C9">
        <w:t>[1]</w:t>
      </w:r>
      <w:r>
        <w:fldChar w:fldCharType="end"/>
      </w:r>
      <w:r>
        <w:t xml:space="preserve">. </w:t>
      </w:r>
      <w:r w:rsidRPr="00E5736B">
        <w:t>One objective is to:</w:t>
      </w:r>
    </w:p>
    <w:p w14:paraId="44FC9B60" w14:textId="77777777" w:rsidR="000B1088" w:rsidRPr="00E5736B" w:rsidRDefault="000B1088" w:rsidP="000B1088">
      <w:pPr>
        <w:pStyle w:val="BodyText"/>
        <w:numPr>
          <w:ilvl w:val="0"/>
          <w:numId w:val="10"/>
        </w:numPr>
        <w:jc w:val="left"/>
        <w:rPr>
          <w:bCs/>
          <w:i/>
          <w:lang w:val="en-US"/>
        </w:rPr>
      </w:pPr>
      <w:r w:rsidRPr="00E5736B">
        <w:rPr>
          <w:bCs/>
          <w:i/>
          <w:lang w:val="en-US"/>
        </w:rPr>
        <w:t xml:space="preserve">Study NR-based operation in unlicensed spectrum (RAN1, RAN2, RAN4) including </w:t>
      </w:r>
    </w:p>
    <w:p w14:paraId="29E18D97" w14:textId="77777777" w:rsidR="000B1088" w:rsidRPr="00E5736B" w:rsidRDefault="000B1088" w:rsidP="000B1088">
      <w:pPr>
        <w:pStyle w:val="BodyText"/>
        <w:numPr>
          <w:ilvl w:val="1"/>
          <w:numId w:val="11"/>
        </w:numPr>
        <w:jc w:val="left"/>
        <w:rPr>
          <w:bCs/>
          <w:i/>
          <w:lang w:val="en-US"/>
        </w:rPr>
      </w:pPr>
      <w:r w:rsidRPr="00E5736B">
        <w:rPr>
          <w:bCs/>
          <w:i/>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4D0199EB" w14:textId="77777777" w:rsidR="000B1088" w:rsidRPr="00E5736B" w:rsidRDefault="000B1088" w:rsidP="000B1088">
      <w:pPr>
        <w:pStyle w:val="BodyText"/>
        <w:numPr>
          <w:ilvl w:val="2"/>
          <w:numId w:val="11"/>
        </w:numPr>
        <w:jc w:val="left"/>
        <w:rPr>
          <w:bCs/>
          <w:i/>
          <w:lang w:val="en-US"/>
        </w:rPr>
      </w:pPr>
      <w:r w:rsidRPr="00E5736B">
        <w:rPr>
          <w:bCs/>
          <w:i/>
          <w:lang w:val="en-US"/>
        </w:rPr>
        <w:t>Consider unlicensed bands both below and above 6GHz, up to 52.6GHz</w:t>
      </w:r>
    </w:p>
    <w:p w14:paraId="517AB1D3" w14:textId="77777777" w:rsidR="000B1088" w:rsidRPr="00E5736B" w:rsidRDefault="000B1088" w:rsidP="000B1088">
      <w:pPr>
        <w:pStyle w:val="BodyText"/>
        <w:numPr>
          <w:ilvl w:val="2"/>
          <w:numId w:val="11"/>
        </w:numPr>
        <w:jc w:val="left"/>
        <w:rPr>
          <w:lang w:val="en-US"/>
        </w:rPr>
      </w:pPr>
      <w:r w:rsidRPr="00E5736B">
        <w:rPr>
          <w:bCs/>
          <w:i/>
          <w:lang w:val="en-US"/>
        </w:rPr>
        <w:t>Consider unlicensed bands above 52.6GHz to the extent that waveform design principles remain unchanged with respect to below 52.6GHz bands</w:t>
      </w:r>
    </w:p>
    <w:p w14:paraId="6B04C33E" w14:textId="77777777" w:rsidR="000B1088" w:rsidRPr="00E5736B" w:rsidRDefault="000B1088" w:rsidP="000B1088">
      <w:pPr>
        <w:pStyle w:val="BodyText"/>
        <w:numPr>
          <w:ilvl w:val="2"/>
          <w:numId w:val="11"/>
        </w:numPr>
        <w:jc w:val="left"/>
        <w:rPr>
          <w:lang w:val="en-US"/>
        </w:rPr>
      </w:pPr>
      <w:r w:rsidRPr="00E5736B">
        <w:rPr>
          <w:rFonts w:hint="eastAsia"/>
          <w:bCs/>
          <w:i/>
          <w:lang w:val="en-US"/>
        </w:rPr>
        <w:t xml:space="preserve">Consider similar forward compatibility </w:t>
      </w:r>
      <w:r w:rsidRPr="00E5736B">
        <w:rPr>
          <w:bCs/>
          <w:i/>
          <w:lang w:val="en-US"/>
        </w:rPr>
        <w:t>principles</w:t>
      </w:r>
      <w:r w:rsidRPr="00E5736B">
        <w:rPr>
          <w:rFonts w:hint="eastAsia"/>
          <w:bCs/>
          <w:i/>
          <w:lang w:val="en-US"/>
        </w:rPr>
        <w:t xml:space="preserve"> made in the NR WI</w:t>
      </w:r>
      <w:r w:rsidRPr="00E5736B">
        <w:rPr>
          <w:lang w:val="en-US"/>
        </w:rPr>
        <w:t xml:space="preserve"> </w:t>
      </w:r>
    </w:p>
    <w:p w14:paraId="30C30854" w14:textId="77777777" w:rsidR="000B1088" w:rsidRPr="00E5736B" w:rsidRDefault="000B1088" w:rsidP="000B1088">
      <w:pPr>
        <w:pStyle w:val="BodyText"/>
        <w:numPr>
          <w:ilvl w:val="1"/>
          <w:numId w:val="11"/>
        </w:numPr>
        <w:jc w:val="left"/>
        <w:rPr>
          <w:bCs/>
          <w:i/>
          <w:lang w:val="en-US"/>
        </w:rPr>
      </w:pPr>
      <w:r w:rsidRPr="00E5736B">
        <w:rPr>
          <w:bCs/>
          <w:i/>
          <w:lang w:val="en-US"/>
        </w:rPr>
        <w:t xml:space="preserve">Initial access, channel access. Scheduling/HARQ, and </w:t>
      </w:r>
      <w:r w:rsidRPr="00E5736B">
        <w:rPr>
          <w:bCs/>
          <w:i/>
          <w:highlight w:val="yellow"/>
          <w:lang w:val="en-US"/>
        </w:rPr>
        <w:t>mobility including connected/inactive/idle mode operation</w:t>
      </w:r>
      <w:r w:rsidRPr="00E5736B">
        <w:rPr>
          <w:bCs/>
          <w:i/>
          <w:lang w:val="en-US"/>
        </w:rPr>
        <w:t xml:space="preserve"> and radio-link monitoring/failure</w:t>
      </w:r>
    </w:p>
    <w:p w14:paraId="45233A15" w14:textId="4742974C" w:rsidR="000B1088" w:rsidRDefault="000B1088" w:rsidP="000B1088">
      <w:pPr>
        <w:pStyle w:val="BodyText"/>
      </w:pPr>
      <w:r>
        <w:t>In this contribution, we will discuss mobility framework in NR-U</w:t>
      </w:r>
      <w:r w:rsidR="001F68AE">
        <w:t xml:space="preserve"> for connected mode UEs and discuss some </w:t>
      </w:r>
      <w:r w:rsidR="00D2439C">
        <w:t xml:space="preserve">of </w:t>
      </w:r>
      <w:r w:rsidR="001F68AE">
        <w:t xml:space="preserve">the challenges that we </w:t>
      </w:r>
      <w:r w:rsidR="00D2439C">
        <w:t xml:space="preserve">might </w:t>
      </w:r>
      <w:r w:rsidR="001F68AE">
        <w:t xml:space="preserve">encounter, and then we propose </w:t>
      </w:r>
      <w:r w:rsidR="0083185D">
        <w:t>a way forward.</w:t>
      </w:r>
      <w:r>
        <w:t xml:space="preserve"> </w:t>
      </w:r>
    </w:p>
    <w:p w14:paraId="737820FA" w14:textId="77777777" w:rsidR="000B1088" w:rsidRDefault="000B1088" w:rsidP="000B1088">
      <w:pPr>
        <w:pStyle w:val="Heading1"/>
      </w:pPr>
      <w:bookmarkStart w:id="1" w:name="_Ref178064866"/>
      <w:r w:rsidRPr="00CE0424">
        <w:t>Discussion</w:t>
      </w:r>
      <w:bookmarkEnd w:id="1"/>
    </w:p>
    <w:p w14:paraId="6295FF7E" w14:textId="77777777" w:rsidR="000B1088" w:rsidRDefault="000B1088" w:rsidP="000B1088">
      <w:pPr>
        <w:pStyle w:val="Heading2"/>
      </w:pPr>
      <w:r>
        <w:t xml:space="preserve">Mobility in </w:t>
      </w:r>
      <w:r w:rsidRPr="00724D09">
        <w:rPr>
          <w:i/>
        </w:rPr>
        <w:t>RRC_CONNECTED</w:t>
      </w:r>
      <w:r>
        <w:t xml:space="preserve"> in NR</w:t>
      </w:r>
    </w:p>
    <w:p w14:paraId="2F777B89" w14:textId="77777777" w:rsidR="000B1088" w:rsidRDefault="000B1088" w:rsidP="000B1088">
      <w:r>
        <w:t xml:space="preserve">In NR, network-controlled mobility in </w:t>
      </w:r>
      <w:r w:rsidRPr="00AA6E3F">
        <w:rPr>
          <w:i/>
        </w:rPr>
        <w:t>RRC_CONNECTED</w:t>
      </w:r>
      <w:r>
        <w:t xml:space="preserve"> mode can be categorized into two types:</w:t>
      </w:r>
    </w:p>
    <w:p w14:paraId="15CB0CCA" w14:textId="77777777" w:rsidR="000B1088" w:rsidRDefault="000B1088" w:rsidP="000B1088">
      <w:r w:rsidRPr="00456317">
        <w:rPr>
          <w:b/>
        </w:rPr>
        <w:t>Beam level mobility:</w:t>
      </w:r>
      <w:r>
        <w:t xml:space="preserve"> This mobility refers to the need to change the serving beam within a cell (intra-cell), and can be handled in lower layers, i.e., does not require RRC signalling.</w:t>
      </w:r>
    </w:p>
    <w:p w14:paraId="29B668F1" w14:textId="5ABA97BD" w:rsidR="000B1088" w:rsidRDefault="000B1088" w:rsidP="000B1088">
      <w:r w:rsidRPr="00456317">
        <w:rPr>
          <w:b/>
        </w:rPr>
        <w:t>Cell level mobility:</w:t>
      </w:r>
      <w:r>
        <w:t xml:space="preserve"> This is the mobility between two serving cells and requires explicit RRC signalling, i.e. handover. Cell level mobility is handled similarly to the LTE, as depicted in </w:t>
      </w:r>
      <w:r>
        <w:fldChar w:fldCharType="begin"/>
      </w:r>
      <w:r>
        <w:instrText xml:space="preserve"> REF _Ref508286137 \h </w:instrText>
      </w:r>
      <w:r>
        <w:fldChar w:fldCharType="separate"/>
      </w:r>
      <w:r w:rsidR="003C14C9">
        <w:t xml:space="preserve">Figure </w:t>
      </w:r>
      <w:r w:rsidR="003C14C9">
        <w:rPr>
          <w:noProof/>
        </w:rPr>
        <w:t>1</w:t>
      </w:r>
      <w:r>
        <w:fldChar w:fldCharType="end"/>
      </w:r>
      <w:r>
        <w:t xml:space="preserve">. The source </w:t>
      </w:r>
      <w:proofErr w:type="spellStart"/>
      <w:r>
        <w:t>gNB</w:t>
      </w:r>
      <w:proofErr w:type="spellEnd"/>
      <w:r>
        <w:t xml:space="preserve">, based on the beam measurements from the UE, decides that a handover is needed. Then, the source </w:t>
      </w:r>
      <w:proofErr w:type="spellStart"/>
      <w:r>
        <w:t>gNB</w:t>
      </w:r>
      <w:proofErr w:type="spellEnd"/>
      <w:r>
        <w:t xml:space="preserve"> initiates handover towards the target </w:t>
      </w:r>
      <w:proofErr w:type="spellStart"/>
      <w:r>
        <w:t>gNB</w:t>
      </w:r>
      <w:proofErr w:type="spellEnd"/>
      <w:r>
        <w:t xml:space="preserve"> via sending a “Han</w:t>
      </w:r>
      <w:r w:rsidR="00012186">
        <w:t>d</w:t>
      </w:r>
      <w:r>
        <w:t xml:space="preserve">over Request” message over </w:t>
      </w:r>
      <w:proofErr w:type="spellStart"/>
      <w:r>
        <w:t>Xn</w:t>
      </w:r>
      <w:proofErr w:type="spellEnd"/>
      <w:r>
        <w:t xml:space="preserve"> interface. The target node performs admission control and sends a “Handover Acknowledgement” message to the source </w:t>
      </w:r>
      <w:proofErr w:type="spellStart"/>
      <w:r>
        <w:t>gNB</w:t>
      </w:r>
      <w:proofErr w:type="spellEnd"/>
      <w:r>
        <w:t xml:space="preserve"> to acknowledge the handover. As part of this message, the target </w:t>
      </w:r>
      <w:proofErr w:type="spellStart"/>
      <w:r>
        <w:t>gNB</w:t>
      </w:r>
      <w:proofErr w:type="spellEnd"/>
      <w:r>
        <w:t xml:space="preserve"> provides the RRC configuration that will be included in the “Handover Command” that will be sent to the UE by the source </w:t>
      </w:r>
      <w:proofErr w:type="spellStart"/>
      <w:r>
        <w:t>gNB</w:t>
      </w:r>
      <w:proofErr w:type="spellEnd"/>
      <w:r>
        <w:t xml:space="preserve">. The handover command includes the cell ID and all information needed to access the target cell such that the UE can access the target </w:t>
      </w:r>
      <w:proofErr w:type="spellStart"/>
      <w:r>
        <w:t>gNB</w:t>
      </w:r>
      <w:proofErr w:type="spellEnd"/>
      <w:r>
        <w:t xml:space="preserve"> without reading system information. The UE, then, moves to the target cell and sends the “Handover Complete” message.</w:t>
      </w:r>
    </w:p>
    <w:p w14:paraId="55E4AAEF" w14:textId="77777777" w:rsidR="000B1088" w:rsidRDefault="000B1088" w:rsidP="000B1088"/>
    <w:p w14:paraId="407E744E" w14:textId="77777777" w:rsidR="000B1088" w:rsidRDefault="000B1088" w:rsidP="000B1088">
      <w:pPr>
        <w:jc w:val="center"/>
      </w:pPr>
      <w:r w:rsidRPr="00DE6374">
        <w:rPr>
          <w:noProof/>
        </w:rPr>
        <w:lastRenderedPageBreak/>
        <w:drawing>
          <wp:inline distT="0" distB="0" distL="0" distR="0" wp14:anchorId="3A5977D2" wp14:editId="15569214">
            <wp:extent cx="3889612" cy="2319655"/>
            <wp:effectExtent l="0" t="0" r="0" b="444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3"/>
                    <a:stretch>
                      <a:fillRect/>
                    </a:stretch>
                  </pic:blipFill>
                  <pic:spPr>
                    <a:xfrm>
                      <a:off x="0" y="0"/>
                      <a:ext cx="3896909" cy="2324007"/>
                    </a:xfrm>
                    <a:prstGeom prst="rect">
                      <a:avLst/>
                    </a:prstGeom>
                  </pic:spPr>
                </pic:pic>
              </a:graphicData>
            </a:graphic>
          </wp:inline>
        </w:drawing>
      </w:r>
    </w:p>
    <w:p w14:paraId="4E40BA3D" w14:textId="718E8946" w:rsidR="000B1088" w:rsidRPr="00AA6E3F" w:rsidRDefault="000B1088" w:rsidP="000B1088">
      <w:pPr>
        <w:pStyle w:val="Caption"/>
      </w:pPr>
      <w:bookmarkStart w:id="2" w:name="_Ref508286137"/>
      <w:r>
        <w:t xml:space="preserve">Figure </w:t>
      </w:r>
      <w:r>
        <w:fldChar w:fldCharType="begin"/>
      </w:r>
      <w:r>
        <w:instrText xml:space="preserve"> SEQ Figure \* ARABIC </w:instrText>
      </w:r>
      <w:r>
        <w:fldChar w:fldCharType="separate"/>
      </w:r>
      <w:r w:rsidR="003C14C9">
        <w:rPr>
          <w:noProof/>
        </w:rPr>
        <w:t>1</w:t>
      </w:r>
      <w:r>
        <w:fldChar w:fldCharType="end"/>
      </w:r>
      <w:bookmarkEnd w:id="2"/>
      <w:r>
        <w:t xml:space="preserve"> Basic handover in NR</w:t>
      </w:r>
    </w:p>
    <w:p w14:paraId="24359133" w14:textId="77777777" w:rsidR="000B1088" w:rsidRDefault="000B1088" w:rsidP="000B1088">
      <w:r>
        <w:t>Cell level mobility, described above, is referred to as basic handover in TS 38.331. As mentioned above, this mobility solution adopted for Rel-15 is based on LTE but it has the following important differences:</w:t>
      </w:r>
    </w:p>
    <w:p w14:paraId="36101F9B" w14:textId="6E859B9D" w:rsidR="000B1088" w:rsidRDefault="000B1088" w:rsidP="000B1088">
      <w:pPr>
        <w:pStyle w:val="ListParagraph"/>
        <w:numPr>
          <w:ilvl w:val="0"/>
          <w:numId w:val="11"/>
        </w:numPr>
      </w:pPr>
      <w:r>
        <w:t>RRM measurements used for mobility can be based on both NR-SSB and CSI-RS</w:t>
      </w:r>
      <w:r w:rsidR="003A78CC">
        <w:t>.</w:t>
      </w:r>
    </w:p>
    <w:p w14:paraId="23993B20" w14:textId="098CB387" w:rsidR="000B1088" w:rsidRDefault="000B1088" w:rsidP="000B1088">
      <w:pPr>
        <w:pStyle w:val="ListParagraph"/>
        <w:numPr>
          <w:ilvl w:val="0"/>
          <w:numId w:val="11"/>
        </w:numPr>
      </w:pPr>
      <w:r>
        <w:t>Dedicated RACH resources can be sent as part of HO preparation message, in which case the UE should prioritize them over common resources.</w:t>
      </w:r>
    </w:p>
    <w:p w14:paraId="75CFE58E" w14:textId="7B09A00C" w:rsidR="008F1E08" w:rsidRDefault="00447661" w:rsidP="000D606D">
      <w:pPr>
        <w:pStyle w:val="Heading2"/>
      </w:pPr>
      <w:r>
        <w:t>DRS and LBT in NR-U</w:t>
      </w:r>
    </w:p>
    <w:p w14:paraId="78346AB5" w14:textId="77777777" w:rsidR="000A2A86" w:rsidRDefault="000A2A86" w:rsidP="000A2A86">
      <w:r>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 This has resulted in the introduction of Discovery Reference Signal (DRS) in Rel-13 LAA. The same reasoning that led to the introduction of a DRS in Rel-13 LAA can also be applied to NR when operating in unlicensed spectrum (NR-U). This will probably result in an introduction of DRS in NR-U as well. The exact structure of such signal will be studied by RAN1. From RAN2 perspective, we can observe that the reference signal structure in NR-U might differ, at least to some extent, with that in NR.</w:t>
      </w:r>
    </w:p>
    <w:p w14:paraId="0DEEAC26" w14:textId="77777777" w:rsidR="000A2A86" w:rsidRDefault="000A2A86" w:rsidP="000A2A86">
      <w:pPr>
        <w:pStyle w:val="Observation"/>
      </w:pPr>
      <w:bookmarkStart w:id="3" w:name="_Toc509834897"/>
      <w:bookmarkStart w:id="4" w:name="_Toc509834923"/>
      <w:bookmarkStart w:id="5" w:name="_Toc509837118"/>
      <w:bookmarkStart w:id="6" w:name="_Toc509851302"/>
      <w:bookmarkStart w:id="7" w:name="_Toc509851313"/>
      <w:bookmarkStart w:id="8" w:name="_Toc509851321"/>
      <w:bookmarkStart w:id="9" w:name="_Toc510613633"/>
      <w:bookmarkStart w:id="10" w:name="_Toc510613659"/>
      <w:r>
        <w:t>Reference signal (i.e. DRS) structure in NR-U can be different from the reference signal used in NR.</w:t>
      </w:r>
      <w:bookmarkEnd w:id="3"/>
      <w:bookmarkEnd w:id="4"/>
      <w:bookmarkEnd w:id="5"/>
      <w:bookmarkEnd w:id="6"/>
      <w:bookmarkEnd w:id="7"/>
      <w:bookmarkEnd w:id="8"/>
      <w:r>
        <w:t xml:space="preserve"> Details up to RAN1.</w:t>
      </w:r>
      <w:bookmarkEnd w:id="9"/>
      <w:bookmarkEnd w:id="10"/>
    </w:p>
    <w:p w14:paraId="184EF42A" w14:textId="6DF8BC8B" w:rsidR="000A2A86" w:rsidRDefault="000A2A86" w:rsidP="000A2A86">
      <w:r>
        <w:t xml:space="preserve">Additionally, </w:t>
      </w:r>
      <w:r w:rsidR="00691188">
        <w:t>in unlicensed operations, transmissions are subject to LBT which may hinder efficient implementation of mobility in NR-U. In fact, the lack of reference signal may compromise RRM estimation and certain critical information such as RRC configuration signalling (i.e. handover command, handover complete) and SIB signalling may be delayed/dropped</w:t>
      </w:r>
      <w:r>
        <w:t>.</w:t>
      </w:r>
    </w:p>
    <w:p w14:paraId="523E1327" w14:textId="77777777" w:rsidR="00431E19" w:rsidRDefault="00431E19" w:rsidP="00431E19">
      <w:pPr>
        <w:pStyle w:val="Observation"/>
      </w:pPr>
      <w:r>
        <w:t xml:space="preserve">In NR-U, reference signals </w:t>
      </w:r>
      <w:r w:rsidRPr="00396FB2">
        <w:t xml:space="preserve">are subject to </w:t>
      </w:r>
      <w:r>
        <w:t xml:space="preserve">transmission uncertainty due to possible </w:t>
      </w:r>
      <w:r w:rsidRPr="00396FB2">
        <w:t>LBT</w:t>
      </w:r>
      <w:r>
        <w:t xml:space="preserve"> failure</w:t>
      </w:r>
      <w:r w:rsidRPr="00A87C47">
        <w:t>.</w:t>
      </w:r>
    </w:p>
    <w:p w14:paraId="487E0ED8" w14:textId="68F7611E" w:rsidR="000B1088" w:rsidRDefault="000B1088" w:rsidP="000B1088">
      <w:pPr>
        <w:pStyle w:val="Heading2"/>
      </w:pPr>
      <w:r>
        <w:t xml:space="preserve">Mobility in </w:t>
      </w:r>
      <w:r w:rsidR="00AF58F7" w:rsidRPr="00724D09">
        <w:rPr>
          <w:i/>
        </w:rPr>
        <w:t>RRC_CONNECTED</w:t>
      </w:r>
      <w:r w:rsidR="00AF58F7">
        <w:t xml:space="preserve"> in </w:t>
      </w:r>
      <w:r>
        <w:t>NR-U</w:t>
      </w:r>
    </w:p>
    <w:p w14:paraId="22B881AA" w14:textId="3E83A1FA" w:rsidR="00C60E34" w:rsidRDefault="00BC4E47" w:rsidP="00BC4E47">
      <w:pPr>
        <w:pStyle w:val="Heading3"/>
      </w:pPr>
      <w:bookmarkStart w:id="11" w:name="_Hlk505691591"/>
      <w:r>
        <w:t>Mobility scenarios</w:t>
      </w:r>
    </w:p>
    <w:p w14:paraId="5AE9D560" w14:textId="39AC86C2" w:rsidR="00BC4E47" w:rsidRDefault="00A10F67" w:rsidP="00BC4E47">
      <w:r>
        <w:t xml:space="preserve">As NR-U can be deployed </w:t>
      </w:r>
      <w:r w:rsidR="00BD38AA">
        <w:t>alongside a</w:t>
      </w:r>
      <w:r w:rsidR="00B42044">
        <w:t>nother</w:t>
      </w:r>
      <w:r w:rsidR="00BD38AA">
        <w:t xml:space="preserve"> licenced NR</w:t>
      </w:r>
      <w:r w:rsidR="00B42044">
        <w:t xml:space="preserve"> or LTE carrier, there can be different mobility scenarios</w:t>
      </w:r>
      <w:r w:rsidR="00CA29FA">
        <w:t>:</w:t>
      </w:r>
    </w:p>
    <w:p w14:paraId="2ABA9BAA" w14:textId="00E4A517" w:rsidR="00CA29FA" w:rsidRDefault="00534554" w:rsidP="00CA29FA">
      <w:pPr>
        <w:pStyle w:val="ListParagraph"/>
        <w:numPr>
          <w:ilvl w:val="0"/>
          <w:numId w:val="18"/>
        </w:numPr>
      </w:pPr>
      <w:r>
        <w:t xml:space="preserve">Intra-cell NR-U mobility (beam level </w:t>
      </w:r>
      <w:r w:rsidR="0091168F">
        <w:t>mobility)</w:t>
      </w:r>
    </w:p>
    <w:p w14:paraId="5E9E22BE" w14:textId="5D80B42B" w:rsidR="0091168F" w:rsidRDefault="0091168F" w:rsidP="00CA29FA">
      <w:pPr>
        <w:pStyle w:val="ListParagraph"/>
        <w:numPr>
          <w:ilvl w:val="0"/>
          <w:numId w:val="18"/>
        </w:numPr>
      </w:pPr>
      <w:r>
        <w:t xml:space="preserve">Inter-cell </w:t>
      </w:r>
      <w:r w:rsidR="004E37A9">
        <w:t xml:space="preserve">handover between NR-U and </w:t>
      </w:r>
      <w:r w:rsidR="008D1886">
        <w:t>NR-U</w:t>
      </w:r>
    </w:p>
    <w:p w14:paraId="2D8CC02C" w14:textId="0E495D4F" w:rsidR="008D1886" w:rsidRDefault="008D1886" w:rsidP="00CA29FA">
      <w:pPr>
        <w:pStyle w:val="ListParagraph"/>
        <w:numPr>
          <w:ilvl w:val="0"/>
          <w:numId w:val="18"/>
        </w:numPr>
      </w:pPr>
      <w:r>
        <w:t>Inter-cell handover between NR-U and NR</w:t>
      </w:r>
    </w:p>
    <w:p w14:paraId="2F8D57D2" w14:textId="4F0D4A1C" w:rsidR="008D1886" w:rsidRDefault="008D1886" w:rsidP="00CA29FA">
      <w:pPr>
        <w:pStyle w:val="ListParagraph"/>
        <w:numPr>
          <w:ilvl w:val="0"/>
          <w:numId w:val="18"/>
        </w:numPr>
      </w:pPr>
      <w:r>
        <w:t>Inte</w:t>
      </w:r>
      <w:r w:rsidR="007F6088">
        <w:t>r-RAT</w:t>
      </w:r>
      <w:r w:rsidR="009B6F22">
        <w:t xml:space="preserve"> handover between NR and LTE</w:t>
      </w:r>
    </w:p>
    <w:p w14:paraId="4BE0E64B" w14:textId="486F148D" w:rsidR="009403F7" w:rsidRDefault="00B157A4" w:rsidP="009403F7">
      <w:r>
        <w:lastRenderedPageBreak/>
        <w:t xml:space="preserve">The mobility </w:t>
      </w:r>
      <w:r w:rsidR="0077181B">
        <w:t xml:space="preserve">solutions should </w:t>
      </w:r>
      <w:r w:rsidR="00DD5F58">
        <w:t xml:space="preserve">address all the above scenarios. However, </w:t>
      </w:r>
      <w:r w:rsidR="00B62504">
        <w:t xml:space="preserve">inter-RAT handover between NR-U and </w:t>
      </w:r>
      <w:r w:rsidR="00F72719">
        <w:t>LTE can have lower priority as this requires</w:t>
      </w:r>
      <w:r w:rsidR="00B77348">
        <w:t xml:space="preserve"> </w:t>
      </w:r>
      <w:r w:rsidR="001530D4">
        <w:t xml:space="preserve">interactions with </w:t>
      </w:r>
      <w:r w:rsidR="00E87767">
        <w:t xml:space="preserve">EPC, </w:t>
      </w:r>
      <w:r w:rsidR="00D31A3E">
        <w:t>NR RAN and core network</w:t>
      </w:r>
      <w:r w:rsidR="00EF621E">
        <w:t xml:space="preserve">, which </w:t>
      </w:r>
      <w:r w:rsidR="00B819E0">
        <w:t>should be discussed in the context of NR-U first.</w:t>
      </w:r>
    </w:p>
    <w:p w14:paraId="6E6C8802" w14:textId="64A6E11C" w:rsidR="00B819E0" w:rsidRPr="00E20D2B" w:rsidRDefault="00A84961" w:rsidP="00B819E0">
      <w:pPr>
        <w:pStyle w:val="Proposal"/>
        <w:rPr>
          <w:rStyle w:val="IvDbodytextChar"/>
          <w:spacing w:val="0"/>
        </w:rPr>
      </w:pPr>
      <w:bookmarkStart w:id="12" w:name="_Toc513728197"/>
      <w:r>
        <w:t xml:space="preserve">Beam level management (intra-cell mobility), </w:t>
      </w:r>
      <w:r w:rsidR="00E723AB">
        <w:t xml:space="preserve">handover between NR-U and NR-U and </w:t>
      </w:r>
      <w:r w:rsidR="00461B09">
        <w:t xml:space="preserve">handover </w:t>
      </w:r>
      <w:r w:rsidR="00E723AB">
        <w:t xml:space="preserve">between NR-U and NR </w:t>
      </w:r>
      <w:r w:rsidR="00476700">
        <w:t xml:space="preserve">should </w:t>
      </w:r>
      <w:r w:rsidR="00E723AB">
        <w:t>be studied first</w:t>
      </w:r>
      <w:r w:rsidR="00B819E0">
        <w:rPr>
          <w:rStyle w:val="IvDbodytextChar"/>
        </w:rPr>
        <w:t>.</w:t>
      </w:r>
      <w:bookmarkEnd w:id="12"/>
    </w:p>
    <w:bookmarkEnd w:id="11"/>
    <w:p w14:paraId="0ABFCC2E" w14:textId="59D294CC" w:rsidR="000B1088" w:rsidRDefault="000B1088" w:rsidP="000B1088">
      <w:pPr>
        <w:pStyle w:val="Heading3"/>
      </w:pPr>
      <w:r>
        <w:t>C</w:t>
      </w:r>
      <w:r w:rsidR="005C0514">
        <w:t xml:space="preserve">onditional </w:t>
      </w:r>
      <w:r w:rsidR="00115A34">
        <w:t>handover</w:t>
      </w:r>
    </w:p>
    <w:p w14:paraId="7B08B130" w14:textId="3585EB70" w:rsidR="000B1088" w:rsidRDefault="00DF6F21" w:rsidP="000B1088">
      <w:r>
        <w:t xml:space="preserve">LBT </w:t>
      </w:r>
      <w:r w:rsidR="000B1088">
        <w:t xml:space="preserve">will have more severe effect on cell-level mobility as in this case the UE should be handed over to a new cell, </w:t>
      </w:r>
      <w:r w:rsidR="00784D10">
        <w:t xml:space="preserve">which may </w:t>
      </w:r>
      <w:r w:rsidR="000B1088">
        <w:t xml:space="preserve">result in handover failure. To overcome such an issue, one can adopt a conditional handover principle, depicted in </w:t>
      </w:r>
      <w:r w:rsidR="000B1088">
        <w:fldChar w:fldCharType="begin"/>
      </w:r>
      <w:r w:rsidR="000B1088">
        <w:instrText xml:space="preserve"> REF _Ref508287788 \h </w:instrText>
      </w:r>
      <w:r w:rsidR="000B1088">
        <w:fldChar w:fldCharType="separate"/>
      </w:r>
      <w:r w:rsidR="003C14C9">
        <w:t xml:space="preserve">Figure </w:t>
      </w:r>
      <w:r w:rsidR="003C14C9">
        <w:rPr>
          <w:noProof/>
        </w:rPr>
        <w:t>2</w:t>
      </w:r>
      <w:r w:rsidR="000B1088">
        <w:fldChar w:fldCharType="end"/>
      </w:r>
      <w:r w:rsidR="000B1088">
        <w:t xml:space="preserve">. According to this principle, the UE is provided with measurement configuration that is sent sooner compared to the normal operating mode, for example by lowering the offset in event A3. Then, the serving </w:t>
      </w:r>
      <w:proofErr w:type="spellStart"/>
      <w:r w:rsidR="000B1088">
        <w:t>gNB</w:t>
      </w:r>
      <w:proofErr w:type="spellEnd"/>
      <w:r w:rsidR="000B1088">
        <w:t xml:space="preserve">, based on these early measurement reports, can </w:t>
      </w:r>
      <w:r w:rsidR="006D34F3">
        <w:t>request</w:t>
      </w:r>
      <w:r w:rsidR="000B1088">
        <w:t xml:space="preserve"> an early handover to the target </w:t>
      </w:r>
      <w:proofErr w:type="spellStart"/>
      <w:r w:rsidR="000B1088">
        <w:t>gNB</w:t>
      </w:r>
      <w:proofErr w:type="spellEnd"/>
      <w:r w:rsidR="000B1088">
        <w:t xml:space="preserve">. The target </w:t>
      </w:r>
      <w:proofErr w:type="spellStart"/>
      <w:r w:rsidR="000B1088">
        <w:t>gNB</w:t>
      </w:r>
      <w:proofErr w:type="spellEnd"/>
      <w:r w:rsidR="000B1088">
        <w:t xml:space="preserve"> does the admission control and responds with the handover acknowledgement that includes RRC configuration, </w:t>
      </w:r>
      <w:proofErr w:type="gramStart"/>
      <w:r w:rsidR="000B1088">
        <w:t>similar to</w:t>
      </w:r>
      <w:proofErr w:type="gramEnd"/>
      <w:r w:rsidR="000B1088">
        <w:t xml:space="preserve"> the basic handover described in </w:t>
      </w:r>
      <w:r w:rsidR="000B1088">
        <w:fldChar w:fldCharType="begin"/>
      </w:r>
      <w:r w:rsidR="000B1088">
        <w:instrText xml:space="preserve"> REF _Ref508286137 \h </w:instrText>
      </w:r>
      <w:r w:rsidR="000B1088">
        <w:fldChar w:fldCharType="separate"/>
      </w:r>
      <w:r w:rsidR="003C14C9">
        <w:t xml:space="preserve">Figure </w:t>
      </w:r>
      <w:r w:rsidR="003C14C9">
        <w:rPr>
          <w:noProof/>
        </w:rPr>
        <w:t>1</w:t>
      </w:r>
      <w:r w:rsidR="000B1088">
        <w:fldChar w:fldCharType="end"/>
      </w:r>
      <w:r w:rsidR="000B1088">
        <w:t xml:space="preserve">. The source </w:t>
      </w:r>
      <w:proofErr w:type="spellStart"/>
      <w:r w:rsidR="000B1088">
        <w:t>gNB</w:t>
      </w:r>
      <w:proofErr w:type="spellEnd"/>
      <w:r w:rsidR="000B1088">
        <w:t xml:space="preserve"> then sends the “Conditional Handover Command” to the UE</w:t>
      </w:r>
      <w:r w:rsidR="00FE3C37">
        <w:t xml:space="preserve">. </w:t>
      </w:r>
      <w:r w:rsidR="000B1088">
        <w:t xml:space="preserve">The UE, upon reception of this command, checks the given condition and whenever the condition is met, it can move to the target </w:t>
      </w:r>
      <w:proofErr w:type="spellStart"/>
      <w:r w:rsidR="000B1088">
        <w:t>gNB</w:t>
      </w:r>
      <w:proofErr w:type="spellEnd"/>
      <w:r w:rsidR="000B1088">
        <w:t xml:space="preserve"> and performs the handover. </w:t>
      </w:r>
    </w:p>
    <w:p w14:paraId="17826C49" w14:textId="77777777" w:rsidR="000B1088" w:rsidRPr="009442CC" w:rsidRDefault="000B1088" w:rsidP="000B1088">
      <w:r>
        <w:t xml:space="preserve">  </w:t>
      </w:r>
    </w:p>
    <w:p w14:paraId="0180EB17" w14:textId="77777777" w:rsidR="000B1088" w:rsidRDefault="000B1088" w:rsidP="000B1088">
      <w:pPr>
        <w:pStyle w:val="BodyText"/>
        <w:ind w:left="360"/>
        <w:jc w:val="center"/>
      </w:pPr>
      <w:r>
        <w:rPr>
          <w:noProof/>
        </w:rPr>
        <w:drawing>
          <wp:inline distT="0" distB="0" distL="0" distR="0" wp14:anchorId="352EB420" wp14:editId="561815B9">
            <wp:extent cx="4768555" cy="41338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0096" cy="4135186"/>
                    </a:xfrm>
                    <a:prstGeom prst="rect">
                      <a:avLst/>
                    </a:prstGeom>
                    <a:noFill/>
                  </pic:spPr>
                </pic:pic>
              </a:graphicData>
            </a:graphic>
          </wp:inline>
        </w:drawing>
      </w:r>
    </w:p>
    <w:p w14:paraId="49C7782B" w14:textId="52D16BB6" w:rsidR="000B1088" w:rsidRDefault="000B1088" w:rsidP="000B1088">
      <w:pPr>
        <w:pStyle w:val="Caption"/>
      </w:pPr>
      <w:bookmarkStart w:id="13" w:name="_Ref508287788"/>
      <w:r>
        <w:t xml:space="preserve">Figure </w:t>
      </w:r>
      <w:r>
        <w:fldChar w:fldCharType="begin"/>
      </w:r>
      <w:r>
        <w:instrText xml:space="preserve"> SEQ Figure \* ARABIC </w:instrText>
      </w:r>
      <w:r>
        <w:fldChar w:fldCharType="separate"/>
      </w:r>
      <w:r w:rsidR="003C14C9">
        <w:rPr>
          <w:noProof/>
        </w:rPr>
        <w:t>2</w:t>
      </w:r>
      <w:r>
        <w:fldChar w:fldCharType="end"/>
      </w:r>
      <w:bookmarkEnd w:id="13"/>
      <w:r>
        <w:t xml:space="preserve"> Conditional handover</w:t>
      </w:r>
    </w:p>
    <w:p w14:paraId="0459E6E9" w14:textId="3D795775" w:rsidR="000B1088" w:rsidRPr="00E539F0" w:rsidRDefault="00467D39" w:rsidP="000B1088">
      <w:r w:rsidRPr="00E20D2B">
        <w:t>Due to the LBT-procedure, there may be additional delay introduced during a normal handover procedure which may cause handover failure, and to combat this we believe a conditional handover is useful</w:t>
      </w:r>
      <w:r w:rsidR="002A7564">
        <w:t xml:space="preserve">. </w:t>
      </w:r>
      <w:r w:rsidR="000B1088">
        <w:t xml:space="preserve">Hence, we propose the following: </w:t>
      </w:r>
    </w:p>
    <w:p w14:paraId="07FC3D0F" w14:textId="26BE496D" w:rsidR="000B1088" w:rsidRPr="00FE6E18" w:rsidRDefault="000B1088" w:rsidP="000B1088">
      <w:pPr>
        <w:pStyle w:val="Proposal"/>
        <w:rPr>
          <w:rStyle w:val="IvDbodytextChar"/>
          <w:spacing w:val="0"/>
        </w:rPr>
      </w:pPr>
      <w:bookmarkStart w:id="14" w:name="_Hlk503258946"/>
      <w:bookmarkStart w:id="15" w:name="_Toc509837428"/>
      <w:bookmarkStart w:id="16" w:name="_Toc509839224"/>
      <w:bookmarkStart w:id="17" w:name="_Toc509839236"/>
      <w:bookmarkStart w:id="18" w:name="_Toc509850355"/>
      <w:bookmarkStart w:id="19" w:name="_Toc509855078"/>
      <w:bookmarkStart w:id="20" w:name="_Toc509924463"/>
      <w:bookmarkStart w:id="21" w:name="_Toc509924511"/>
      <w:bookmarkStart w:id="22" w:name="_Toc510514218"/>
      <w:bookmarkStart w:id="23" w:name="_Toc510607466"/>
      <w:bookmarkStart w:id="24" w:name="_Toc513728198"/>
      <w:bookmarkStart w:id="25" w:name="_Hlk503258975"/>
      <w:r>
        <w:t xml:space="preserve">RAN2 </w:t>
      </w:r>
      <w:r w:rsidR="000A1EB6">
        <w:t xml:space="preserve">should study </w:t>
      </w:r>
      <w:r w:rsidR="00B15CBE">
        <w:t xml:space="preserve">which enhancements (if any) are needed for conditional handover to be used in NR-U. </w:t>
      </w:r>
      <w:bookmarkEnd w:id="14"/>
      <w:bookmarkEnd w:id="15"/>
      <w:bookmarkEnd w:id="16"/>
      <w:bookmarkEnd w:id="17"/>
      <w:bookmarkEnd w:id="18"/>
      <w:bookmarkEnd w:id="19"/>
      <w:bookmarkEnd w:id="20"/>
      <w:bookmarkEnd w:id="21"/>
      <w:bookmarkEnd w:id="22"/>
      <w:bookmarkEnd w:id="23"/>
      <w:bookmarkEnd w:id="24"/>
    </w:p>
    <w:bookmarkEnd w:id="25"/>
    <w:p w14:paraId="7F5D033C" w14:textId="77777777" w:rsidR="000B1088" w:rsidRDefault="000B1088" w:rsidP="000B1088">
      <w:pPr>
        <w:pStyle w:val="Heading1"/>
      </w:pPr>
      <w:r w:rsidRPr="00CE0424">
        <w:t>Conclusion</w:t>
      </w:r>
    </w:p>
    <w:p w14:paraId="2E5212E7" w14:textId="7B04DB39" w:rsidR="000B1088" w:rsidRDefault="000B1088" w:rsidP="000B1088">
      <w:r>
        <w:t xml:space="preserve">In section </w:t>
      </w:r>
      <w:r>
        <w:fldChar w:fldCharType="begin"/>
      </w:r>
      <w:r>
        <w:instrText xml:space="preserve"> REF _Ref178064866 \r \h </w:instrText>
      </w:r>
      <w:r>
        <w:fldChar w:fldCharType="separate"/>
      </w:r>
      <w:r w:rsidR="003C14C9">
        <w:t>2</w:t>
      </w:r>
      <w:r>
        <w:fldChar w:fldCharType="end"/>
      </w:r>
      <w:r>
        <w:t xml:space="preserve"> we made the following observations:</w:t>
      </w:r>
    </w:p>
    <w:p w14:paraId="617E8123" w14:textId="3302E67A" w:rsidR="00485B7C" w:rsidRDefault="001E2E4D" w:rsidP="00485B7C">
      <w:pPr>
        <w:pStyle w:val="Observation"/>
        <w:numPr>
          <w:ilvl w:val="0"/>
          <w:numId w:val="19"/>
        </w:numPr>
      </w:pPr>
      <w:r>
        <w:lastRenderedPageBreak/>
        <w:t>Reference signal (i.e. DRS) structure in NR-U can be different from the reference signal used in NR. Details up to RAN1.</w:t>
      </w:r>
    </w:p>
    <w:p w14:paraId="5F05A498" w14:textId="2ADF3655" w:rsidR="00485B7C" w:rsidRDefault="001E2E4D" w:rsidP="00E20D2B">
      <w:pPr>
        <w:pStyle w:val="Observation"/>
        <w:numPr>
          <w:ilvl w:val="0"/>
          <w:numId w:val="19"/>
        </w:numPr>
      </w:pPr>
      <w:r>
        <w:t xml:space="preserve">In NR-U, reference signals </w:t>
      </w:r>
      <w:r w:rsidRPr="00396FB2">
        <w:t xml:space="preserve">are subject to </w:t>
      </w:r>
      <w:r>
        <w:t xml:space="preserve">transmission uncertainty due to possible </w:t>
      </w:r>
      <w:r w:rsidRPr="00396FB2">
        <w:t>LBT</w:t>
      </w:r>
      <w:r>
        <w:t xml:space="preserve"> failure</w:t>
      </w:r>
      <w:r w:rsidR="00485B7C" w:rsidRPr="00A87C47">
        <w:t>.</w:t>
      </w:r>
    </w:p>
    <w:p w14:paraId="1E0853D4" w14:textId="18A9B9EA" w:rsidR="000B1088" w:rsidRDefault="000B1088" w:rsidP="000B1088">
      <w:pPr>
        <w:pStyle w:val="BodyText"/>
        <w:rPr>
          <w:b/>
          <w:bCs/>
          <w:highlight w:val="yellow"/>
        </w:rPr>
      </w:pPr>
    </w:p>
    <w:p w14:paraId="4084BCB7" w14:textId="3684EB64" w:rsidR="000B1088" w:rsidRDefault="000B1088" w:rsidP="000B1088">
      <w:r>
        <w:t xml:space="preserve">Based on the discussion in section </w:t>
      </w:r>
      <w:r>
        <w:fldChar w:fldCharType="begin"/>
      </w:r>
      <w:r>
        <w:instrText xml:space="preserve"> REF _Ref178064866 \r \h </w:instrText>
      </w:r>
      <w:r>
        <w:fldChar w:fldCharType="separate"/>
      </w:r>
      <w:r w:rsidR="003C14C9">
        <w:t>2</w:t>
      </w:r>
      <w:r>
        <w:fldChar w:fldCharType="end"/>
      </w:r>
      <w:r>
        <w:t>, we propose the following:</w:t>
      </w:r>
    </w:p>
    <w:p w14:paraId="4947BFE8" w14:textId="7C5022E6" w:rsidR="00763053" w:rsidRPr="00763053" w:rsidRDefault="001E2E4D" w:rsidP="00E20D2B">
      <w:pPr>
        <w:pStyle w:val="Proposal"/>
        <w:numPr>
          <w:ilvl w:val="0"/>
          <w:numId w:val="20"/>
        </w:numPr>
        <w:rPr>
          <w:rStyle w:val="IvDbodytextChar"/>
          <w:spacing w:val="0"/>
        </w:rPr>
      </w:pPr>
      <w:bookmarkStart w:id="26" w:name="_Toc513728199"/>
      <w:r>
        <w:t>Beam level management (intra-cell mobility), handover between NR-U and NR-U and handover between NR-U and NR should be studied first</w:t>
      </w:r>
      <w:r w:rsidR="00763053">
        <w:rPr>
          <w:rStyle w:val="IvDbodytextChar"/>
        </w:rPr>
        <w:t>.</w:t>
      </w:r>
      <w:bookmarkEnd w:id="26"/>
    </w:p>
    <w:p w14:paraId="6709ACF3" w14:textId="77777777" w:rsidR="003C14C9" w:rsidRDefault="00232008" w:rsidP="00232008">
      <w:pPr>
        <w:pStyle w:val="Proposal"/>
        <w:numPr>
          <w:ilvl w:val="0"/>
          <w:numId w:val="20"/>
        </w:numPr>
        <w:rPr>
          <w:noProof/>
        </w:rPr>
      </w:pPr>
      <w:r w:rsidRPr="00232008">
        <w:t>RAN2 should study which enhancements (if any) are needed for conditional handover to be used in NR-U.</w:t>
      </w:r>
    </w:p>
    <w:p w14:paraId="55F27436" w14:textId="0B1606A5" w:rsidR="003C14C9" w:rsidRDefault="000B1088" w:rsidP="003C14C9">
      <w:pPr>
        <w:pStyle w:val="BodyText"/>
        <w:rPr>
          <w:noProof/>
        </w:rPr>
      </w:pPr>
      <w:r>
        <w:rPr>
          <w:noProof/>
          <w:szCs w:val="22"/>
          <w:lang w:val="en-US"/>
        </w:rPr>
        <w:fldChar w:fldCharType="begin"/>
      </w:r>
      <w:r>
        <w:instrText xml:space="preserve"> TOC \f \n \p " " \t "Proposal,1" </w:instrText>
      </w:r>
      <w:r>
        <w:rPr>
          <w:noProof/>
          <w:szCs w:val="22"/>
          <w:lang w:val="en-US"/>
        </w:rPr>
        <w:fldChar w:fldCharType="separate"/>
      </w:r>
    </w:p>
    <w:p w14:paraId="408E5079" w14:textId="18D3A963" w:rsidR="000B1088" w:rsidRPr="00CE0424" w:rsidRDefault="000B1088" w:rsidP="000B1088">
      <w:pPr>
        <w:pStyle w:val="Heading1"/>
      </w:pPr>
      <w:r>
        <w:rPr>
          <w:b/>
          <w:bCs/>
        </w:rPr>
        <w:fldChar w:fldCharType="end"/>
      </w:r>
      <w:r w:rsidRPr="00CE0424">
        <w:t>References</w:t>
      </w:r>
    </w:p>
    <w:p w14:paraId="4151E678" w14:textId="52FB3AFA" w:rsidR="00010EB4" w:rsidRPr="0066783B" w:rsidRDefault="000B1088" w:rsidP="0066783B">
      <w:pPr>
        <w:pStyle w:val="Reference"/>
        <w:rPr>
          <w:rFonts w:cs="Arial"/>
        </w:rPr>
      </w:pPr>
      <w:bookmarkStart w:id="27" w:name="_Ref479756368"/>
      <w:bookmarkStart w:id="28" w:name="_Ref456254943"/>
      <w:bookmarkStart w:id="29" w:name="_Ref456256904"/>
      <w:bookmarkStart w:id="30" w:name="_Ref455126129"/>
      <w:bookmarkStart w:id="31" w:name="_Ref174151459"/>
      <w:bookmarkStart w:id="32" w:name="_Ref189809556"/>
      <w:bookmarkStart w:id="33" w:name="_Ref458687908"/>
      <w:bookmarkStart w:id="34" w:name="_Ref503257843"/>
      <w:r w:rsidRPr="00E5736B">
        <w:t>RP-172021, “New SID on NR-based Access to Unlicensed Spectrum”, Qualcomm</w:t>
      </w:r>
      <w:bookmarkEnd w:id="27"/>
      <w:bookmarkEnd w:id="28"/>
      <w:bookmarkEnd w:id="29"/>
      <w:bookmarkEnd w:id="30"/>
      <w:bookmarkEnd w:id="31"/>
      <w:bookmarkEnd w:id="32"/>
      <w:bookmarkEnd w:id="33"/>
      <w:bookmarkEnd w:id="34"/>
    </w:p>
    <w:sectPr w:rsidR="00010EB4" w:rsidRPr="0066783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C4B6B" w14:textId="77777777" w:rsidR="003C28E0" w:rsidRDefault="003C28E0">
      <w:r>
        <w:separator/>
      </w:r>
    </w:p>
  </w:endnote>
  <w:endnote w:type="continuationSeparator" w:id="0">
    <w:p w14:paraId="237FD69A" w14:textId="77777777" w:rsidR="003C28E0" w:rsidRDefault="003C2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6E5786E9"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2E4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2E4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C32D6" w14:textId="77777777" w:rsidR="003C28E0" w:rsidRDefault="003C28E0">
      <w:r>
        <w:separator/>
      </w:r>
    </w:p>
  </w:footnote>
  <w:footnote w:type="continuationSeparator" w:id="0">
    <w:p w14:paraId="16641DD3" w14:textId="77777777" w:rsidR="003C28E0" w:rsidRDefault="003C2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9159CA"/>
    <w:multiLevelType w:val="hybridMultilevel"/>
    <w:tmpl w:val="DD3C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9566CD"/>
    <w:multiLevelType w:val="hybridMultilevel"/>
    <w:tmpl w:val="837237A2"/>
    <w:lvl w:ilvl="0" w:tplc="E436842C">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51523A"/>
    <w:multiLevelType w:val="hybridMultilevel"/>
    <w:tmpl w:val="0C20809A"/>
    <w:lvl w:ilvl="0" w:tplc="E436842C">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9"/>
  </w:num>
  <w:num w:numId="4">
    <w:abstractNumId w:val="10"/>
  </w:num>
  <w:num w:numId="5">
    <w:abstractNumId w:val="7"/>
  </w:num>
  <w:num w:numId="6">
    <w:abstractNumId w:val="12"/>
  </w:num>
  <w:num w:numId="7">
    <w:abstractNumId w:val="16"/>
  </w:num>
  <w:num w:numId="8">
    <w:abstractNumId w:val="8"/>
  </w:num>
  <w:num w:numId="9">
    <w:abstractNumId w:val="14"/>
  </w:num>
  <w:num w:numId="10">
    <w:abstractNumId w:val="5"/>
  </w:num>
  <w:num w:numId="11">
    <w:abstractNumId w:val="15"/>
  </w:num>
  <w:num w:numId="12">
    <w:abstractNumId w:val="17"/>
  </w:num>
  <w:num w:numId="13">
    <w:abstractNumId w:val="11"/>
  </w:num>
  <w:num w:numId="14">
    <w:abstractNumId w:val="6"/>
  </w:num>
  <w:num w:numId="15">
    <w:abstractNumId w:val="2"/>
  </w:num>
  <w:num w:numId="16">
    <w:abstractNumId w:val="1"/>
  </w:num>
  <w:num w:numId="17">
    <w:abstractNumId w:val="0"/>
  </w:num>
  <w:num w:numId="18">
    <w:abstractNumId w:val="4"/>
  </w:num>
  <w:num w:numId="19">
    <w:abstractNumId w:val="14"/>
    <w:lvlOverride w:ilvl="0">
      <w:startOverride w:val="1"/>
    </w:lvlOverride>
  </w:num>
  <w:num w:numId="20">
    <w:abstractNumId w:val="9"/>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6427"/>
    <w:rsid w:val="00006446"/>
    <w:rsid w:val="00006645"/>
    <w:rsid w:val="00006896"/>
    <w:rsid w:val="00006B58"/>
    <w:rsid w:val="000072B5"/>
    <w:rsid w:val="00007CDC"/>
    <w:rsid w:val="00010397"/>
    <w:rsid w:val="00010E3F"/>
    <w:rsid w:val="00010EB4"/>
    <w:rsid w:val="00011B28"/>
    <w:rsid w:val="00012186"/>
    <w:rsid w:val="00014318"/>
    <w:rsid w:val="00014780"/>
    <w:rsid w:val="00015D15"/>
    <w:rsid w:val="000229C2"/>
    <w:rsid w:val="00024D29"/>
    <w:rsid w:val="0002564D"/>
    <w:rsid w:val="00025ECA"/>
    <w:rsid w:val="00027939"/>
    <w:rsid w:val="000325B8"/>
    <w:rsid w:val="00034C15"/>
    <w:rsid w:val="00036BA1"/>
    <w:rsid w:val="00036D43"/>
    <w:rsid w:val="000376BC"/>
    <w:rsid w:val="000422E2"/>
    <w:rsid w:val="0004243D"/>
    <w:rsid w:val="00042F22"/>
    <w:rsid w:val="0004434D"/>
    <w:rsid w:val="000444EF"/>
    <w:rsid w:val="0004676E"/>
    <w:rsid w:val="0005087B"/>
    <w:rsid w:val="00052A07"/>
    <w:rsid w:val="000534E3"/>
    <w:rsid w:val="0005606A"/>
    <w:rsid w:val="00057117"/>
    <w:rsid w:val="000616E7"/>
    <w:rsid w:val="0006487E"/>
    <w:rsid w:val="00065E1A"/>
    <w:rsid w:val="0006616B"/>
    <w:rsid w:val="000661D3"/>
    <w:rsid w:val="00072023"/>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9526A"/>
    <w:rsid w:val="00097BA4"/>
    <w:rsid w:val="000A0CA2"/>
    <w:rsid w:val="000A1B7B"/>
    <w:rsid w:val="000A1EB6"/>
    <w:rsid w:val="000A2A86"/>
    <w:rsid w:val="000A56F2"/>
    <w:rsid w:val="000B010B"/>
    <w:rsid w:val="000B1088"/>
    <w:rsid w:val="000B2719"/>
    <w:rsid w:val="000B2924"/>
    <w:rsid w:val="000B3A8F"/>
    <w:rsid w:val="000B4AB9"/>
    <w:rsid w:val="000B4CD0"/>
    <w:rsid w:val="000B58C3"/>
    <w:rsid w:val="000B61E9"/>
    <w:rsid w:val="000B77B8"/>
    <w:rsid w:val="000C1337"/>
    <w:rsid w:val="000C165A"/>
    <w:rsid w:val="000C2D7E"/>
    <w:rsid w:val="000C2E19"/>
    <w:rsid w:val="000C6BC7"/>
    <w:rsid w:val="000D0D07"/>
    <w:rsid w:val="000D1B45"/>
    <w:rsid w:val="000D3058"/>
    <w:rsid w:val="000D326B"/>
    <w:rsid w:val="000D32A1"/>
    <w:rsid w:val="000D4797"/>
    <w:rsid w:val="000D4915"/>
    <w:rsid w:val="000D606D"/>
    <w:rsid w:val="000D63F9"/>
    <w:rsid w:val="000D7FFD"/>
    <w:rsid w:val="000E0527"/>
    <w:rsid w:val="000E1E92"/>
    <w:rsid w:val="000E461A"/>
    <w:rsid w:val="000F06D6"/>
    <w:rsid w:val="000F0EB1"/>
    <w:rsid w:val="000F1106"/>
    <w:rsid w:val="000F3BE9"/>
    <w:rsid w:val="000F3F6C"/>
    <w:rsid w:val="000F4B8D"/>
    <w:rsid w:val="000F5974"/>
    <w:rsid w:val="000F6806"/>
    <w:rsid w:val="000F6A1E"/>
    <w:rsid w:val="000F6DF3"/>
    <w:rsid w:val="000F7091"/>
    <w:rsid w:val="001005FF"/>
    <w:rsid w:val="00105FAC"/>
    <w:rsid w:val="001062FB"/>
    <w:rsid w:val="001063E6"/>
    <w:rsid w:val="001073E6"/>
    <w:rsid w:val="00110B33"/>
    <w:rsid w:val="00113CF4"/>
    <w:rsid w:val="001153EA"/>
    <w:rsid w:val="00115643"/>
    <w:rsid w:val="00115A34"/>
    <w:rsid w:val="00116765"/>
    <w:rsid w:val="00120CD4"/>
    <w:rsid w:val="001219F5"/>
    <w:rsid w:val="00121A20"/>
    <w:rsid w:val="0012204D"/>
    <w:rsid w:val="00122F2E"/>
    <w:rsid w:val="0012377F"/>
    <w:rsid w:val="00124314"/>
    <w:rsid w:val="00125528"/>
    <w:rsid w:val="00126B4A"/>
    <w:rsid w:val="00132FD0"/>
    <w:rsid w:val="001344C0"/>
    <w:rsid w:val="001346FA"/>
    <w:rsid w:val="001347A5"/>
    <w:rsid w:val="00135252"/>
    <w:rsid w:val="001359DB"/>
    <w:rsid w:val="00137AB5"/>
    <w:rsid w:val="00137F0B"/>
    <w:rsid w:val="0014650D"/>
    <w:rsid w:val="00151E23"/>
    <w:rsid w:val="001526E0"/>
    <w:rsid w:val="001530D4"/>
    <w:rsid w:val="001551B5"/>
    <w:rsid w:val="00155694"/>
    <w:rsid w:val="0015699E"/>
    <w:rsid w:val="001643A8"/>
    <w:rsid w:val="001659C1"/>
    <w:rsid w:val="00173995"/>
    <w:rsid w:val="00173A8E"/>
    <w:rsid w:val="00177795"/>
    <w:rsid w:val="00180491"/>
    <w:rsid w:val="0018143F"/>
    <w:rsid w:val="00183EE0"/>
    <w:rsid w:val="00185DCF"/>
    <w:rsid w:val="00190644"/>
    <w:rsid w:val="00190AC1"/>
    <w:rsid w:val="0019242C"/>
    <w:rsid w:val="0019341A"/>
    <w:rsid w:val="001959B4"/>
    <w:rsid w:val="00196B5E"/>
    <w:rsid w:val="00197DF9"/>
    <w:rsid w:val="001A1987"/>
    <w:rsid w:val="001A2564"/>
    <w:rsid w:val="001A2D48"/>
    <w:rsid w:val="001A3C99"/>
    <w:rsid w:val="001A5E7F"/>
    <w:rsid w:val="001A6173"/>
    <w:rsid w:val="001A6CBA"/>
    <w:rsid w:val="001B0D97"/>
    <w:rsid w:val="001B148F"/>
    <w:rsid w:val="001B2C40"/>
    <w:rsid w:val="001B4265"/>
    <w:rsid w:val="001B4D93"/>
    <w:rsid w:val="001B5A5D"/>
    <w:rsid w:val="001B5D49"/>
    <w:rsid w:val="001C1CE5"/>
    <w:rsid w:val="001C2373"/>
    <w:rsid w:val="001C3D2A"/>
    <w:rsid w:val="001C6495"/>
    <w:rsid w:val="001C7597"/>
    <w:rsid w:val="001D0271"/>
    <w:rsid w:val="001D274A"/>
    <w:rsid w:val="001D51BA"/>
    <w:rsid w:val="001D6342"/>
    <w:rsid w:val="001D6510"/>
    <w:rsid w:val="001D6D53"/>
    <w:rsid w:val="001E0A77"/>
    <w:rsid w:val="001E2C02"/>
    <w:rsid w:val="001E2E4D"/>
    <w:rsid w:val="001E310E"/>
    <w:rsid w:val="001E58E2"/>
    <w:rsid w:val="001E663C"/>
    <w:rsid w:val="001E7AED"/>
    <w:rsid w:val="001F3916"/>
    <w:rsid w:val="001F54C5"/>
    <w:rsid w:val="001F5C52"/>
    <w:rsid w:val="001F662C"/>
    <w:rsid w:val="001F68AE"/>
    <w:rsid w:val="001F7074"/>
    <w:rsid w:val="001F72FE"/>
    <w:rsid w:val="001F74A2"/>
    <w:rsid w:val="00200490"/>
    <w:rsid w:val="00201F3A"/>
    <w:rsid w:val="00203F96"/>
    <w:rsid w:val="00204372"/>
    <w:rsid w:val="002069B2"/>
    <w:rsid w:val="00207FA3"/>
    <w:rsid w:val="002113AD"/>
    <w:rsid w:val="00211849"/>
    <w:rsid w:val="00212AEE"/>
    <w:rsid w:val="00214C7C"/>
    <w:rsid w:val="00214DA8"/>
    <w:rsid w:val="00215423"/>
    <w:rsid w:val="002158FA"/>
    <w:rsid w:val="00216201"/>
    <w:rsid w:val="002176CE"/>
    <w:rsid w:val="00220600"/>
    <w:rsid w:val="002224DB"/>
    <w:rsid w:val="00223FCB"/>
    <w:rsid w:val="002245F7"/>
    <w:rsid w:val="002252C3"/>
    <w:rsid w:val="00225C54"/>
    <w:rsid w:val="00230765"/>
    <w:rsid w:val="0023085B"/>
    <w:rsid w:val="002319E4"/>
    <w:rsid w:val="00232008"/>
    <w:rsid w:val="00235632"/>
    <w:rsid w:val="00235872"/>
    <w:rsid w:val="00241559"/>
    <w:rsid w:val="00242F1F"/>
    <w:rsid w:val="002435B3"/>
    <w:rsid w:val="002458EB"/>
    <w:rsid w:val="002500C8"/>
    <w:rsid w:val="00251639"/>
    <w:rsid w:val="00256DAD"/>
    <w:rsid w:val="00256FA6"/>
    <w:rsid w:val="00257543"/>
    <w:rsid w:val="002579A7"/>
    <w:rsid w:val="00257C9E"/>
    <w:rsid w:val="002617E7"/>
    <w:rsid w:val="00261FC8"/>
    <w:rsid w:val="00264228"/>
    <w:rsid w:val="00264334"/>
    <w:rsid w:val="0026473E"/>
    <w:rsid w:val="00266214"/>
    <w:rsid w:val="00267C83"/>
    <w:rsid w:val="0027028A"/>
    <w:rsid w:val="00270364"/>
    <w:rsid w:val="002705DE"/>
    <w:rsid w:val="0027144F"/>
    <w:rsid w:val="00271F3A"/>
    <w:rsid w:val="00273278"/>
    <w:rsid w:val="002737F4"/>
    <w:rsid w:val="0027483B"/>
    <w:rsid w:val="00274B87"/>
    <w:rsid w:val="00274BF9"/>
    <w:rsid w:val="002805F5"/>
    <w:rsid w:val="00280751"/>
    <w:rsid w:val="0028280A"/>
    <w:rsid w:val="00283836"/>
    <w:rsid w:val="00286ACD"/>
    <w:rsid w:val="00287838"/>
    <w:rsid w:val="002907B5"/>
    <w:rsid w:val="00291562"/>
    <w:rsid w:val="00291B6E"/>
    <w:rsid w:val="00292EB7"/>
    <w:rsid w:val="002961DF"/>
    <w:rsid w:val="00296227"/>
    <w:rsid w:val="00296F44"/>
    <w:rsid w:val="0029776A"/>
    <w:rsid w:val="0029777D"/>
    <w:rsid w:val="002A055E"/>
    <w:rsid w:val="002A1D4E"/>
    <w:rsid w:val="002A2869"/>
    <w:rsid w:val="002A446C"/>
    <w:rsid w:val="002A6B65"/>
    <w:rsid w:val="002A7564"/>
    <w:rsid w:val="002B0D3E"/>
    <w:rsid w:val="002B223F"/>
    <w:rsid w:val="002B24D6"/>
    <w:rsid w:val="002B688A"/>
    <w:rsid w:val="002C1899"/>
    <w:rsid w:val="002C41E6"/>
    <w:rsid w:val="002C5255"/>
    <w:rsid w:val="002D071A"/>
    <w:rsid w:val="002D34B2"/>
    <w:rsid w:val="002D54E7"/>
    <w:rsid w:val="002D7637"/>
    <w:rsid w:val="002E07D6"/>
    <w:rsid w:val="002E17F2"/>
    <w:rsid w:val="002E3EA2"/>
    <w:rsid w:val="002E7CAE"/>
    <w:rsid w:val="002F0BA2"/>
    <w:rsid w:val="002F2734"/>
    <w:rsid w:val="002F2771"/>
    <w:rsid w:val="002F37A9"/>
    <w:rsid w:val="00301CE6"/>
    <w:rsid w:val="003021D5"/>
    <w:rsid w:val="0030256B"/>
    <w:rsid w:val="00303BD7"/>
    <w:rsid w:val="0030435A"/>
    <w:rsid w:val="0030501F"/>
    <w:rsid w:val="003065F6"/>
    <w:rsid w:val="00307BA1"/>
    <w:rsid w:val="003114F4"/>
    <w:rsid w:val="00311702"/>
    <w:rsid w:val="00311E82"/>
    <w:rsid w:val="00312FF4"/>
    <w:rsid w:val="00313FD6"/>
    <w:rsid w:val="003143BD"/>
    <w:rsid w:val="003144A6"/>
    <w:rsid w:val="003203ED"/>
    <w:rsid w:val="003210B4"/>
    <w:rsid w:val="00321307"/>
    <w:rsid w:val="00322C9F"/>
    <w:rsid w:val="00324D23"/>
    <w:rsid w:val="00330666"/>
    <w:rsid w:val="00331751"/>
    <w:rsid w:val="00334579"/>
    <w:rsid w:val="00334AF2"/>
    <w:rsid w:val="00335858"/>
    <w:rsid w:val="00336BDA"/>
    <w:rsid w:val="00336DAC"/>
    <w:rsid w:val="00342BD7"/>
    <w:rsid w:val="00343A07"/>
    <w:rsid w:val="0034475E"/>
    <w:rsid w:val="003460DF"/>
    <w:rsid w:val="00346DB5"/>
    <w:rsid w:val="00347296"/>
    <w:rsid w:val="003477B1"/>
    <w:rsid w:val="00350DD4"/>
    <w:rsid w:val="0035482C"/>
    <w:rsid w:val="00357380"/>
    <w:rsid w:val="003602D9"/>
    <w:rsid w:val="003604CE"/>
    <w:rsid w:val="0036137D"/>
    <w:rsid w:val="00367F1E"/>
    <w:rsid w:val="00370E47"/>
    <w:rsid w:val="00373180"/>
    <w:rsid w:val="003742AC"/>
    <w:rsid w:val="00377CE1"/>
    <w:rsid w:val="003806FB"/>
    <w:rsid w:val="00385BF0"/>
    <w:rsid w:val="00386B81"/>
    <w:rsid w:val="0039042B"/>
    <w:rsid w:val="003939FF"/>
    <w:rsid w:val="00396FB2"/>
    <w:rsid w:val="003976BA"/>
    <w:rsid w:val="003A2223"/>
    <w:rsid w:val="003A2A0F"/>
    <w:rsid w:val="003A399F"/>
    <w:rsid w:val="003A45A1"/>
    <w:rsid w:val="003A5B0A"/>
    <w:rsid w:val="003A6BAC"/>
    <w:rsid w:val="003A78CC"/>
    <w:rsid w:val="003A7EF3"/>
    <w:rsid w:val="003B13CF"/>
    <w:rsid w:val="003B159C"/>
    <w:rsid w:val="003B369F"/>
    <w:rsid w:val="003B36A3"/>
    <w:rsid w:val="003B4165"/>
    <w:rsid w:val="003B46C4"/>
    <w:rsid w:val="003B5DF1"/>
    <w:rsid w:val="003B7FE5"/>
    <w:rsid w:val="003C058D"/>
    <w:rsid w:val="003C11C8"/>
    <w:rsid w:val="003C14C9"/>
    <w:rsid w:val="003C2702"/>
    <w:rsid w:val="003C28E0"/>
    <w:rsid w:val="003C306E"/>
    <w:rsid w:val="003C3313"/>
    <w:rsid w:val="003C5162"/>
    <w:rsid w:val="003C659A"/>
    <w:rsid w:val="003C7806"/>
    <w:rsid w:val="003D109F"/>
    <w:rsid w:val="003D2477"/>
    <w:rsid w:val="003D2478"/>
    <w:rsid w:val="003D2FC4"/>
    <w:rsid w:val="003D3C45"/>
    <w:rsid w:val="003D5B1F"/>
    <w:rsid w:val="003E0FC1"/>
    <w:rsid w:val="003E15FA"/>
    <w:rsid w:val="003E55E4"/>
    <w:rsid w:val="003E5A09"/>
    <w:rsid w:val="003E74E3"/>
    <w:rsid w:val="003E7B80"/>
    <w:rsid w:val="003E7CD2"/>
    <w:rsid w:val="003F01DB"/>
    <w:rsid w:val="003F05C7"/>
    <w:rsid w:val="003F11B0"/>
    <w:rsid w:val="003F1DD5"/>
    <w:rsid w:val="003F2CD4"/>
    <w:rsid w:val="003F4AD3"/>
    <w:rsid w:val="003F6B27"/>
    <w:rsid w:val="003F6BBE"/>
    <w:rsid w:val="003F6D81"/>
    <w:rsid w:val="004000E8"/>
    <w:rsid w:val="0040200D"/>
    <w:rsid w:val="0040236A"/>
    <w:rsid w:val="00402B7E"/>
    <w:rsid w:val="00402E2B"/>
    <w:rsid w:val="0040479E"/>
    <w:rsid w:val="00404B35"/>
    <w:rsid w:val="0040512B"/>
    <w:rsid w:val="00405CA5"/>
    <w:rsid w:val="00407CD3"/>
    <w:rsid w:val="00410134"/>
    <w:rsid w:val="00410B72"/>
    <w:rsid w:val="00410F18"/>
    <w:rsid w:val="0041263E"/>
    <w:rsid w:val="00413AAC"/>
    <w:rsid w:val="004158C2"/>
    <w:rsid w:val="00415A40"/>
    <w:rsid w:val="00420897"/>
    <w:rsid w:val="00421105"/>
    <w:rsid w:val="00421E74"/>
    <w:rsid w:val="00422E6A"/>
    <w:rsid w:val="004242F4"/>
    <w:rsid w:val="00427248"/>
    <w:rsid w:val="00431E19"/>
    <w:rsid w:val="004343EC"/>
    <w:rsid w:val="004350C5"/>
    <w:rsid w:val="00437447"/>
    <w:rsid w:val="00441A92"/>
    <w:rsid w:val="00444F56"/>
    <w:rsid w:val="00446488"/>
    <w:rsid w:val="00447661"/>
    <w:rsid w:val="004517AA"/>
    <w:rsid w:val="00452041"/>
    <w:rsid w:val="00452CAC"/>
    <w:rsid w:val="00455AD1"/>
    <w:rsid w:val="00456317"/>
    <w:rsid w:val="00457565"/>
    <w:rsid w:val="00457B71"/>
    <w:rsid w:val="004603F5"/>
    <w:rsid w:val="00461869"/>
    <w:rsid w:val="00461B09"/>
    <w:rsid w:val="00465F3A"/>
    <w:rsid w:val="004669E2"/>
    <w:rsid w:val="00467D39"/>
    <w:rsid w:val="00470C31"/>
    <w:rsid w:val="0047217C"/>
    <w:rsid w:val="004734D0"/>
    <w:rsid w:val="00473741"/>
    <w:rsid w:val="00473778"/>
    <w:rsid w:val="0047556B"/>
    <w:rsid w:val="00476700"/>
    <w:rsid w:val="00477768"/>
    <w:rsid w:val="00480A23"/>
    <w:rsid w:val="00485A23"/>
    <w:rsid w:val="00485B7C"/>
    <w:rsid w:val="004913DE"/>
    <w:rsid w:val="00491682"/>
    <w:rsid w:val="004927C2"/>
    <w:rsid w:val="00492BC5"/>
    <w:rsid w:val="004931DE"/>
    <w:rsid w:val="004964F1"/>
    <w:rsid w:val="004A0199"/>
    <w:rsid w:val="004A07A0"/>
    <w:rsid w:val="004A16BC"/>
    <w:rsid w:val="004A2B94"/>
    <w:rsid w:val="004A44C8"/>
    <w:rsid w:val="004A4EA1"/>
    <w:rsid w:val="004A7A8C"/>
    <w:rsid w:val="004B0A53"/>
    <w:rsid w:val="004B62F4"/>
    <w:rsid w:val="004B7C0C"/>
    <w:rsid w:val="004C1B75"/>
    <w:rsid w:val="004C2F28"/>
    <w:rsid w:val="004C3898"/>
    <w:rsid w:val="004C41AE"/>
    <w:rsid w:val="004D36B1"/>
    <w:rsid w:val="004D6406"/>
    <w:rsid w:val="004D7EBD"/>
    <w:rsid w:val="004E2680"/>
    <w:rsid w:val="004E28F9"/>
    <w:rsid w:val="004E37A9"/>
    <w:rsid w:val="004E462E"/>
    <w:rsid w:val="004E4C10"/>
    <w:rsid w:val="004E56DC"/>
    <w:rsid w:val="004E76F4"/>
    <w:rsid w:val="004F0B4E"/>
    <w:rsid w:val="004F0B6C"/>
    <w:rsid w:val="004F2078"/>
    <w:rsid w:val="004F4DA3"/>
    <w:rsid w:val="004F62A7"/>
    <w:rsid w:val="005032AF"/>
    <w:rsid w:val="005037C4"/>
    <w:rsid w:val="00506557"/>
    <w:rsid w:val="0050677A"/>
    <w:rsid w:val="005108D8"/>
    <w:rsid w:val="005116F9"/>
    <w:rsid w:val="00513877"/>
    <w:rsid w:val="00514F48"/>
    <w:rsid w:val="005153A7"/>
    <w:rsid w:val="0051768D"/>
    <w:rsid w:val="00517DC6"/>
    <w:rsid w:val="005219CF"/>
    <w:rsid w:val="00523EA0"/>
    <w:rsid w:val="0052428F"/>
    <w:rsid w:val="00524688"/>
    <w:rsid w:val="00534554"/>
    <w:rsid w:val="00534B59"/>
    <w:rsid w:val="00536759"/>
    <w:rsid w:val="00536B1A"/>
    <w:rsid w:val="00537C62"/>
    <w:rsid w:val="005406D8"/>
    <w:rsid w:val="0054309B"/>
    <w:rsid w:val="0054441F"/>
    <w:rsid w:val="00546904"/>
    <w:rsid w:val="00546970"/>
    <w:rsid w:val="00547AAB"/>
    <w:rsid w:val="005501C2"/>
    <w:rsid w:val="00551BA0"/>
    <w:rsid w:val="00554E19"/>
    <w:rsid w:val="00554F37"/>
    <w:rsid w:val="0055635A"/>
    <w:rsid w:val="0055719E"/>
    <w:rsid w:val="0056103B"/>
    <w:rsid w:val="0056121F"/>
    <w:rsid w:val="0056158E"/>
    <w:rsid w:val="00562D9C"/>
    <w:rsid w:val="00563637"/>
    <w:rsid w:val="005720AE"/>
    <w:rsid w:val="00572505"/>
    <w:rsid w:val="00581993"/>
    <w:rsid w:val="00582809"/>
    <w:rsid w:val="00583030"/>
    <w:rsid w:val="0058318F"/>
    <w:rsid w:val="0058342B"/>
    <w:rsid w:val="0058657F"/>
    <w:rsid w:val="00586998"/>
    <w:rsid w:val="0058798C"/>
    <w:rsid w:val="005900FA"/>
    <w:rsid w:val="005935A4"/>
    <w:rsid w:val="005948C2"/>
    <w:rsid w:val="00595DCA"/>
    <w:rsid w:val="0059779B"/>
    <w:rsid w:val="005A209A"/>
    <w:rsid w:val="005A2C57"/>
    <w:rsid w:val="005A51E8"/>
    <w:rsid w:val="005A561A"/>
    <w:rsid w:val="005A662D"/>
    <w:rsid w:val="005A6BBB"/>
    <w:rsid w:val="005A77B9"/>
    <w:rsid w:val="005A7C01"/>
    <w:rsid w:val="005B35D7"/>
    <w:rsid w:val="005B392A"/>
    <w:rsid w:val="005B3AA3"/>
    <w:rsid w:val="005B6F83"/>
    <w:rsid w:val="005C0514"/>
    <w:rsid w:val="005C1BA7"/>
    <w:rsid w:val="005C51F0"/>
    <w:rsid w:val="005C74FB"/>
    <w:rsid w:val="005D1602"/>
    <w:rsid w:val="005D3F23"/>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062CA"/>
    <w:rsid w:val="00611B83"/>
    <w:rsid w:val="00613257"/>
    <w:rsid w:val="00615322"/>
    <w:rsid w:val="0061724A"/>
    <w:rsid w:val="00617A18"/>
    <w:rsid w:val="00617CAF"/>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2F04"/>
    <w:rsid w:val="00643475"/>
    <w:rsid w:val="0064396A"/>
    <w:rsid w:val="0064624E"/>
    <w:rsid w:val="00650AB9"/>
    <w:rsid w:val="00655388"/>
    <w:rsid w:val="00655466"/>
    <w:rsid w:val="00655733"/>
    <w:rsid w:val="00655ACD"/>
    <w:rsid w:val="00656813"/>
    <w:rsid w:val="00656A92"/>
    <w:rsid w:val="00656DDE"/>
    <w:rsid w:val="0066011D"/>
    <w:rsid w:val="006607C0"/>
    <w:rsid w:val="006613A6"/>
    <w:rsid w:val="006618CB"/>
    <w:rsid w:val="006627A2"/>
    <w:rsid w:val="00662966"/>
    <w:rsid w:val="006634E6"/>
    <w:rsid w:val="006655EE"/>
    <w:rsid w:val="0066783B"/>
    <w:rsid w:val="00667EE7"/>
    <w:rsid w:val="00670922"/>
    <w:rsid w:val="00670BE1"/>
    <w:rsid w:val="0067218F"/>
    <w:rsid w:val="00672D45"/>
    <w:rsid w:val="006741F2"/>
    <w:rsid w:val="00674A25"/>
    <w:rsid w:val="00674CC3"/>
    <w:rsid w:val="00675C72"/>
    <w:rsid w:val="00675F65"/>
    <w:rsid w:val="0067694A"/>
    <w:rsid w:val="006771F9"/>
    <w:rsid w:val="006776D7"/>
    <w:rsid w:val="00681003"/>
    <w:rsid w:val="006817C9"/>
    <w:rsid w:val="006819E2"/>
    <w:rsid w:val="00681CA8"/>
    <w:rsid w:val="00681D09"/>
    <w:rsid w:val="0068343C"/>
    <w:rsid w:val="006839C7"/>
    <w:rsid w:val="00683ECE"/>
    <w:rsid w:val="006871CC"/>
    <w:rsid w:val="00691188"/>
    <w:rsid w:val="0069133C"/>
    <w:rsid w:val="006938BB"/>
    <w:rsid w:val="006952D7"/>
    <w:rsid w:val="00695FC2"/>
    <w:rsid w:val="00696949"/>
    <w:rsid w:val="00697052"/>
    <w:rsid w:val="006A1E71"/>
    <w:rsid w:val="006A46FB"/>
    <w:rsid w:val="006A5E28"/>
    <w:rsid w:val="006A697B"/>
    <w:rsid w:val="006A7AFF"/>
    <w:rsid w:val="006B1816"/>
    <w:rsid w:val="006B2099"/>
    <w:rsid w:val="006B39F6"/>
    <w:rsid w:val="006B50CF"/>
    <w:rsid w:val="006B6329"/>
    <w:rsid w:val="006C03B8"/>
    <w:rsid w:val="006C5327"/>
    <w:rsid w:val="006C5EC9"/>
    <w:rsid w:val="006C6059"/>
    <w:rsid w:val="006C7391"/>
    <w:rsid w:val="006C7522"/>
    <w:rsid w:val="006D34F3"/>
    <w:rsid w:val="006D4F19"/>
    <w:rsid w:val="006D6F08"/>
    <w:rsid w:val="006E062C"/>
    <w:rsid w:val="006E18F8"/>
    <w:rsid w:val="006E28B7"/>
    <w:rsid w:val="006E3310"/>
    <w:rsid w:val="006E4E39"/>
    <w:rsid w:val="006E565E"/>
    <w:rsid w:val="006E673D"/>
    <w:rsid w:val="006E7D3B"/>
    <w:rsid w:val="006F1B70"/>
    <w:rsid w:val="006F341D"/>
    <w:rsid w:val="006F3CDE"/>
    <w:rsid w:val="006F455C"/>
    <w:rsid w:val="006F58D4"/>
    <w:rsid w:val="00701893"/>
    <w:rsid w:val="007032B8"/>
    <w:rsid w:val="0070346E"/>
    <w:rsid w:val="0070442B"/>
    <w:rsid w:val="00704EDB"/>
    <w:rsid w:val="0070537F"/>
    <w:rsid w:val="00706101"/>
    <w:rsid w:val="00707072"/>
    <w:rsid w:val="007075A7"/>
    <w:rsid w:val="00707D61"/>
    <w:rsid w:val="00711904"/>
    <w:rsid w:val="00711C83"/>
    <w:rsid w:val="00712287"/>
    <w:rsid w:val="00712772"/>
    <w:rsid w:val="007148D3"/>
    <w:rsid w:val="00714B72"/>
    <w:rsid w:val="00715648"/>
    <w:rsid w:val="00715B9A"/>
    <w:rsid w:val="00715DF1"/>
    <w:rsid w:val="00721593"/>
    <w:rsid w:val="00724D09"/>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06D0"/>
    <w:rsid w:val="00751228"/>
    <w:rsid w:val="00751613"/>
    <w:rsid w:val="00752C9C"/>
    <w:rsid w:val="0075519C"/>
    <w:rsid w:val="00755336"/>
    <w:rsid w:val="00755CB6"/>
    <w:rsid w:val="007560C0"/>
    <w:rsid w:val="007571E1"/>
    <w:rsid w:val="007604B2"/>
    <w:rsid w:val="007614EE"/>
    <w:rsid w:val="00763053"/>
    <w:rsid w:val="0076428F"/>
    <w:rsid w:val="00765281"/>
    <w:rsid w:val="00766839"/>
    <w:rsid w:val="00766BAD"/>
    <w:rsid w:val="0076751C"/>
    <w:rsid w:val="0077181B"/>
    <w:rsid w:val="007730BD"/>
    <w:rsid w:val="007755F2"/>
    <w:rsid w:val="00776971"/>
    <w:rsid w:val="0078177E"/>
    <w:rsid w:val="0078304C"/>
    <w:rsid w:val="00783673"/>
    <w:rsid w:val="00783783"/>
    <w:rsid w:val="00784D10"/>
    <w:rsid w:val="00785490"/>
    <w:rsid w:val="0078648D"/>
    <w:rsid w:val="00787795"/>
    <w:rsid w:val="007925EA"/>
    <w:rsid w:val="00793CD8"/>
    <w:rsid w:val="00794D9C"/>
    <w:rsid w:val="00795C38"/>
    <w:rsid w:val="00795C92"/>
    <w:rsid w:val="00796231"/>
    <w:rsid w:val="007A164C"/>
    <w:rsid w:val="007A176A"/>
    <w:rsid w:val="007A1CB3"/>
    <w:rsid w:val="007A306F"/>
    <w:rsid w:val="007A43A6"/>
    <w:rsid w:val="007A58A6"/>
    <w:rsid w:val="007A6993"/>
    <w:rsid w:val="007A737E"/>
    <w:rsid w:val="007B1384"/>
    <w:rsid w:val="007B1DBB"/>
    <w:rsid w:val="007B3D2D"/>
    <w:rsid w:val="007B50AE"/>
    <w:rsid w:val="007B51DF"/>
    <w:rsid w:val="007B5600"/>
    <w:rsid w:val="007B58A5"/>
    <w:rsid w:val="007B5EB3"/>
    <w:rsid w:val="007B7232"/>
    <w:rsid w:val="007B733D"/>
    <w:rsid w:val="007B777D"/>
    <w:rsid w:val="007B7E51"/>
    <w:rsid w:val="007C05DD"/>
    <w:rsid w:val="007C2287"/>
    <w:rsid w:val="007C3D18"/>
    <w:rsid w:val="007C60BF"/>
    <w:rsid w:val="007C6A07"/>
    <w:rsid w:val="007C73D5"/>
    <w:rsid w:val="007C75A1"/>
    <w:rsid w:val="007C77A5"/>
    <w:rsid w:val="007D04E5"/>
    <w:rsid w:val="007D103D"/>
    <w:rsid w:val="007D3728"/>
    <w:rsid w:val="007D5901"/>
    <w:rsid w:val="007D7526"/>
    <w:rsid w:val="007E0E28"/>
    <w:rsid w:val="007E0F30"/>
    <w:rsid w:val="007E1D21"/>
    <w:rsid w:val="007E2A1F"/>
    <w:rsid w:val="007E438D"/>
    <w:rsid w:val="007E4610"/>
    <w:rsid w:val="007E4715"/>
    <w:rsid w:val="007E505B"/>
    <w:rsid w:val="007E7091"/>
    <w:rsid w:val="007F3049"/>
    <w:rsid w:val="007F6088"/>
    <w:rsid w:val="00800D58"/>
    <w:rsid w:val="00803FAE"/>
    <w:rsid w:val="0080605F"/>
    <w:rsid w:val="00807786"/>
    <w:rsid w:val="00811FCB"/>
    <w:rsid w:val="008158D6"/>
    <w:rsid w:val="008170C5"/>
    <w:rsid w:val="00817196"/>
    <w:rsid w:val="00821869"/>
    <w:rsid w:val="00823003"/>
    <w:rsid w:val="008235DB"/>
    <w:rsid w:val="008248BD"/>
    <w:rsid w:val="00824A6E"/>
    <w:rsid w:val="00824AB4"/>
    <w:rsid w:val="00825C42"/>
    <w:rsid w:val="00825D25"/>
    <w:rsid w:val="00827D6F"/>
    <w:rsid w:val="0083185D"/>
    <w:rsid w:val="008376AC"/>
    <w:rsid w:val="008444E8"/>
    <w:rsid w:val="00844E80"/>
    <w:rsid w:val="00846FE7"/>
    <w:rsid w:val="008472AC"/>
    <w:rsid w:val="00850CEC"/>
    <w:rsid w:val="00856911"/>
    <w:rsid w:val="00860BEB"/>
    <w:rsid w:val="00863100"/>
    <w:rsid w:val="008669F6"/>
    <w:rsid w:val="008677FD"/>
    <w:rsid w:val="008706D4"/>
    <w:rsid w:val="00870F8A"/>
    <w:rsid w:val="008719A4"/>
    <w:rsid w:val="00871D23"/>
    <w:rsid w:val="00874312"/>
    <w:rsid w:val="0087437C"/>
    <w:rsid w:val="00875CD7"/>
    <w:rsid w:val="008760E0"/>
    <w:rsid w:val="00876B4D"/>
    <w:rsid w:val="00877F18"/>
    <w:rsid w:val="00891343"/>
    <w:rsid w:val="00894A88"/>
    <w:rsid w:val="008952BD"/>
    <w:rsid w:val="00895386"/>
    <w:rsid w:val="00897E86"/>
    <w:rsid w:val="008A21FF"/>
    <w:rsid w:val="008A2CE2"/>
    <w:rsid w:val="008A2DA6"/>
    <w:rsid w:val="008A30AC"/>
    <w:rsid w:val="008A3391"/>
    <w:rsid w:val="008A44B8"/>
    <w:rsid w:val="008A51A8"/>
    <w:rsid w:val="008A54C7"/>
    <w:rsid w:val="008A7642"/>
    <w:rsid w:val="008A77D8"/>
    <w:rsid w:val="008A7912"/>
    <w:rsid w:val="008B0483"/>
    <w:rsid w:val="008B120C"/>
    <w:rsid w:val="008B5104"/>
    <w:rsid w:val="008B51A0"/>
    <w:rsid w:val="008B5648"/>
    <w:rsid w:val="008B592A"/>
    <w:rsid w:val="008B6D83"/>
    <w:rsid w:val="008B7B5C"/>
    <w:rsid w:val="008B7C06"/>
    <w:rsid w:val="008C0C99"/>
    <w:rsid w:val="008C2017"/>
    <w:rsid w:val="008C2DBA"/>
    <w:rsid w:val="008C394C"/>
    <w:rsid w:val="008C4958"/>
    <w:rsid w:val="008C4BAA"/>
    <w:rsid w:val="008C6AE8"/>
    <w:rsid w:val="008C7573"/>
    <w:rsid w:val="008D1886"/>
    <w:rsid w:val="008D34F1"/>
    <w:rsid w:val="008D39D8"/>
    <w:rsid w:val="008D6D1A"/>
    <w:rsid w:val="008E065E"/>
    <w:rsid w:val="008E0927"/>
    <w:rsid w:val="008E1909"/>
    <w:rsid w:val="008E1A58"/>
    <w:rsid w:val="008E3313"/>
    <w:rsid w:val="008E5C9C"/>
    <w:rsid w:val="008E6846"/>
    <w:rsid w:val="008E6E88"/>
    <w:rsid w:val="008E787A"/>
    <w:rsid w:val="008F0AE4"/>
    <w:rsid w:val="008F169D"/>
    <w:rsid w:val="008F1E08"/>
    <w:rsid w:val="008F1EAB"/>
    <w:rsid w:val="008F33DC"/>
    <w:rsid w:val="008F477F"/>
    <w:rsid w:val="008F73EB"/>
    <w:rsid w:val="008F7ADA"/>
    <w:rsid w:val="009020BE"/>
    <w:rsid w:val="00902350"/>
    <w:rsid w:val="0090336B"/>
    <w:rsid w:val="00903AF6"/>
    <w:rsid w:val="009053AA"/>
    <w:rsid w:val="00905EB9"/>
    <w:rsid w:val="00906100"/>
    <w:rsid w:val="0090659A"/>
    <w:rsid w:val="00906939"/>
    <w:rsid w:val="00910B7D"/>
    <w:rsid w:val="0091168F"/>
    <w:rsid w:val="00911DFB"/>
    <w:rsid w:val="009139D9"/>
    <w:rsid w:val="00913AFB"/>
    <w:rsid w:val="00913B51"/>
    <w:rsid w:val="00914AD8"/>
    <w:rsid w:val="00914D69"/>
    <w:rsid w:val="00916079"/>
    <w:rsid w:val="00917CE9"/>
    <w:rsid w:val="00920BF2"/>
    <w:rsid w:val="00921DD2"/>
    <w:rsid w:val="00922010"/>
    <w:rsid w:val="00925312"/>
    <w:rsid w:val="00927196"/>
    <w:rsid w:val="00927BC5"/>
    <w:rsid w:val="00930996"/>
    <w:rsid w:val="009314D5"/>
    <w:rsid w:val="00931BD9"/>
    <w:rsid w:val="00932CDA"/>
    <w:rsid w:val="0093322C"/>
    <w:rsid w:val="009368F3"/>
    <w:rsid w:val="009403F7"/>
    <w:rsid w:val="00941636"/>
    <w:rsid w:val="00943742"/>
    <w:rsid w:val="009442CC"/>
    <w:rsid w:val="00945C05"/>
    <w:rsid w:val="00946945"/>
    <w:rsid w:val="00947713"/>
    <w:rsid w:val="00950DE7"/>
    <w:rsid w:val="00951030"/>
    <w:rsid w:val="009522E5"/>
    <w:rsid w:val="00953920"/>
    <w:rsid w:val="00953D47"/>
    <w:rsid w:val="00955C91"/>
    <w:rsid w:val="0095681E"/>
    <w:rsid w:val="009572D4"/>
    <w:rsid w:val="00961921"/>
    <w:rsid w:val="00961B10"/>
    <w:rsid w:val="009624DA"/>
    <w:rsid w:val="0096430A"/>
    <w:rsid w:val="0096554B"/>
    <w:rsid w:val="0096584A"/>
    <w:rsid w:val="00967F8A"/>
    <w:rsid w:val="00971F08"/>
    <w:rsid w:val="00972FEB"/>
    <w:rsid w:val="0097603D"/>
    <w:rsid w:val="00976949"/>
    <w:rsid w:val="00980477"/>
    <w:rsid w:val="00980E0D"/>
    <w:rsid w:val="00981A97"/>
    <w:rsid w:val="009823E9"/>
    <w:rsid w:val="00985253"/>
    <w:rsid w:val="00985302"/>
    <w:rsid w:val="009853B3"/>
    <w:rsid w:val="00990630"/>
    <w:rsid w:val="00990A30"/>
    <w:rsid w:val="0099120F"/>
    <w:rsid w:val="00991558"/>
    <w:rsid w:val="00991761"/>
    <w:rsid w:val="00994DCA"/>
    <w:rsid w:val="009960EC"/>
    <w:rsid w:val="009970DD"/>
    <w:rsid w:val="009A024F"/>
    <w:rsid w:val="009A0FBA"/>
    <w:rsid w:val="009A1601"/>
    <w:rsid w:val="009A2131"/>
    <w:rsid w:val="009A2D36"/>
    <w:rsid w:val="009A462D"/>
    <w:rsid w:val="009A5CBA"/>
    <w:rsid w:val="009A6456"/>
    <w:rsid w:val="009A7536"/>
    <w:rsid w:val="009A79F8"/>
    <w:rsid w:val="009B1F30"/>
    <w:rsid w:val="009B3AC2"/>
    <w:rsid w:val="009B4CBB"/>
    <w:rsid w:val="009B4DF4"/>
    <w:rsid w:val="009B564E"/>
    <w:rsid w:val="009B6F22"/>
    <w:rsid w:val="009B7E87"/>
    <w:rsid w:val="009C2637"/>
    <w:rsid w:val="009C403E"/>
    <w:rsid w:val="009D0F5B"/>
    <w:rsid w:val="009D1B4E"/>
    <w:rsid w:val="009D1FE8"/>
    <w:rsid w:val="009D2831"/>
    <w:rsid w:val="009D2AD4"/>
    <w:rsid w:val="009D2B94"/>
    <w:rsid w:val="009D4FF0"/>
    <w:rsid w:val="009D703C"/>
    <w:rsid w:val="009D718F"/>
    <w:rsid w:val="009E068F"/>
    <w:rsid w:val="009E14E0"/>
    <w:rsid w:val="009E1C05"/>
    <w:rsid w:val="009E2BD7"/>
    <w:rsid w:val="009E35DB"/>
    <w:rsid w:val="009E47A3"/>
    <w:rsid w:val="009E67CE"/>
    <w:rsid w:val="009F072A"/>
    <w:rsid w:val="009F08F3"/>
    <w:rsid w:val="009F344F"/>
    <w:rsid w:val="00A048A8"/>
    <w:rsid w:val="00A04F49"/>
    <w:rsid w:val="00A078FE"/>
    <w:rsid w:val="00A0792F"/>
    <w:rsid w:val="00A10F67"/>
    <w:rsid w:val="00A13380"/>
    <w:rsid w:val="00A13E54"/>
    <w:rsid w:val="00A14B31"/>
    <w:rsid w:val="00A15DFC"/>
    <w:rsid w:val="00A16D08"/>
    <w:rsid w:val="00A17094"/>
    <w:rsid w:val="00A176D6"/>
    <w:rsid w:val="00A17F63"/>
    <w:rsid w:val="00A2193B"/>
    <w:rsid w:val="00A2351A"/>
    <w:rsid w:val="00A23C42"/>
    <w:rsid w:val="00A264A9"/>
    <w:rsid w:val="00A26831"/>
    <w:rsid w:val="00A27785"/>
    <w:rsid w:val="00A30187"/>
    <w:rsid w:val="00A30A42"/>
    <w:rsid w:val="00A32B4A"/>
    <w:rsid w:val="00A3448A"/>
    <w:rsid w:val="00A34CCD"/>
    <w:rsid w:val="00A36297"/>
    <w:rsid w:val="00A364F8"/>
    <w:rsid w:val="00A405D2"/>
    <w:rsid w:val="00A41E2B"/>
    <w:rsid w:val="00A425C2"/>
    <w:rsid w:val="00A45B74"/>
    <w:rsid w:val="00A503B4"/>
    <w:rsid w:val="00A52E1D"/>
    <w:rsid w:val="00A54065"/>
    <w:rsid w:val="00A54308"/>
    <w:rsid w:val="00A61499"/>
    <w:rsid w:val="00A61CA8"/>
    <w:rsid w:val="00A62A77"/>
    <w:rsid w:val="00A63483"/>
    <w:rsid w:val="00A63D6A"/>
    <w:rsid w:val="00A657D7"/>
    <w:rsid w:val="00A660AC"/>
    <w:rsid w:val="00A66C51"/>
    <w:rsid w:val="00A67E6C"/>
    <w:rsid w:val="00A71B99"/>
    <w:rsid w:val="00A739D0"/>
    <w:rsid w:val="00A740A8"/>
    <w:rsid w:val="00A761D4"/>
    <w:rsid w:val="00A76977"/>
    <w:rsid w:val="00A77EC4"/>
    <w:rsid w:val="00A81D38"/>
    <w:rsid w:val="00A84961"/>
    <w:rsid w:val="00A87C47"/>
    <w:rsid w:val="00A914DD"/>
    <w:rsid w:val="00A92879"/>
    <w:rsid w:val="00A93964"/>
    <w:rsid w:val="00A9442A"/>
    <w:rsid w:val="00AA0139"/>
    <w:rsid w:val="00AA016F"/>
    <w:rsid w:val="00AA1ED6"/>
    <w:rsid w:val="00AA377D"/>
    <w:rsid w:val="00AA51D6"/>
    <w:rsid w:val="00AA52EA"/>
    <w:rsid w:val="00AA6E3F"/>
    <w:rsid w:val="00AA7B8B"/>
    <w:rsid w:val="00AB0BC8"/>
    <w:rsid w:val="00AB11CA"/>
    <w:rsid w:val="00AB14D9"/>
    <w:rsid w:val="00AB1BA6"/>
    <w:rsid w:val="00AB2350"/>
    <w:rsid w:val="00AB2BA0"/>
    <w:rsid w:val="00AB4AB8"/>
    <w:rsid w:val="00AB4C58"/>
    <w:rsid w:val="00AB5233"/>
    <w:rsid w:val="00AB655E"/>
    <w:rsid w:val="00AB73A1"/>
    <w:rsid w:val="00AB7F20"/>
    <w:rsid w:val="00AC007F"/>
    <w:rsid w:val="00AC07BE"/>
    <w:rsid w:val="00AC20C3"/>
    <w:rsid w:val="00AC239C"/>
    <w:rsid w:val="00AC2E25"/>
    <w:rsid w:val="00AC2ECD"/>
    <w:rsid w:val="00AC3119"/>
    <w:rsid w:val="00AC49FB"/>
    <w:rsid w:val="00AC5214"/>
    <w:rsid w:val="00AC55DA"/>
    <w:rsid w:val="00AC5A10"/>
    <w:rsid w:val="00AC5FFA"/>
    <w:rsid w:val="00AC635E"/>
    <w:rsid w:val="00AD0AA3"/>
    <w:rsid w:val="00AD1211"/>
    <w:rsid w:val="00AD2920"/>
    <w:rsid w:val="00AD2E05"/>
    <w:rsid w:val="00AD3F94"/>
    <w:rsid w:val="00AD4A5A"/>
    <w:rsid w:val="00AD4FC0"/>
    <w:rsid w:val="00AD5BC5"/>
    <w:rsid w:val="00AE1542"/>
    <w:rsid w:val="00AE2157"/>
    <w:rsid w:val="00AE27AC"/>
    <w:rsid w:val="00AE2E08"/>
    <w:rsid w:val="00AE31F2"/>
    <w:rsid w:val="00AE40E0"/>
    <w:rsid w:val="00AE4C61"/>
    <w:rsid w:val="00AE4DBA"/>
    <w:rsid w:val="00AE4F07"/>
    <w:rsid w:val="00AE54EE"/>
    <w:rsid w:val="00AE5FDE"/>
    <w:rsid w:val="00AE6213"/>
    <w:rsid w:val="00AE69FE"/>
    <w:rsid w:val="00AE6F6D"/>
    <w:rsid w:val="00AF0722"/>
    <w:rsid w:val="00AF1C5D"/>
    <w:rsid w:val="00AF42D7"/>
    <w:rsid w:val="00AF58F7"/>
    <w:rsid w:val="00B006FE"/>
    <w:rsid w:val="00B007CB"/>
    <w:rsid w:val="00B02AA9"/>
    <w:rsid w:val="00B02FA3"/>
    <w:rsid w:val="00B05084"/>
    <w:rsid w:val="00B06CB4"/>
    <w:rsid w:val="00B13A6C"/>
    <w:rsid w:val="00B157A4"/>
    <w:rsid w:val="00B157F9"/>
    <w:rsid w:val="00B15CBE"/>
    <w:rsid w:val="00B167F1"/>
    <w:rsid w:val="00B170AB"/>
    <w:rsid w:val="00B20256"/>
    <w:rsid w:val="00B20D09"/>
    <w:rsid w:val="00B250A3"/>
    <w:rsid w:val="00B2763F"/>
    <w:rsid w:val="00B27AAC"/>
    <w:rsid w:val="00B30929"/>
    <w:rsid w:val="00B3301E"/>
    <w:rsid w:val="00B336C6"/>
    <w:rsid w:val="00B34EFC"/>
    <w:rsid w:val="00B372AA"/>
    <w:rsid w:val="00B40445"/>
    <w:rsid w:val="00B41888"/>
    <w:rsid w:val="00B42044"/>
    <w:rsid w:val="00B44014"/>
    <w:rsid w:val="00B45A52"/>
    <w:rsid w:val="00B46175"/>
    <w:rsid w:val="00B4638A"/>
    <w:rsid w:val="00B539DC"/>
    <w:rsid w:val="00B5593D"/>
    <w:rsid w:val="00B55B50"/>
    <w:rsid w:val="00B6045F"/>
    <w:rsid w:val="00B62504"/>
    <w:rsid w:val="00B62AAA"/>
    <w:rsid w:val="00B6440E"/>
    <w:rsid w:val="00B64B07"/>
    <w:rsid w:val="00B664C7"/>
    <w:rsid w:val="00B66689"/>
    <w:rsid w:val="00B70298"/>
    <w:rsid w:val="00B7155D"/>
    <w:rsid w:val="00B739F6"/>
    <w:rsid w:val="00B756D5"/>
    <w:rsid w:val="00B75DCB"/>
    <w:rsid w:val="00B76088"/>
    <w:rsid w:val="00B77348"/>
    <w:rsid w:val="00B819E0"/>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B735F"/>
    <w:rsid w:val="00BC0FDC"/>
    <w:rsid w:val="00BC3053"/>
    <w:rsid w:val="00BC3847"/>
    <w:rsid w:val="00BC3F96"/>
    <w:rsid w:val="00BC4D2E"/>
    <w:rsid w:val="00BC4E47"/>
    <w:rsid w:val="00BD0701"/>
    <w:rsid w:val="00BD2A1D"/>
    <w:rsid w:val="00BD38AA"/>
    <w:rsid w:val="00BD48AC"/>
    <w:rsid w:val="00BD5F1A"/>
    <w:rsid w:val="00BD6748"/>
    <w:rsid w:val="00BD6E4E"/>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1DF"/>
    <w:rsid w:val="00C17D64"/>
    <w:rsid w:val="00C20AB5"/>
    <w:rsid w:val="00C21B00"/>
    <w:rsid w:val="00C279B5"/>
    <w:rsid w:val="00C27C45"/>
    <w:rsid w:val="00C27DC6"/>
    <w:rsid w:val="00C31964"/>
    <w:rsid w:val="00C34FE8"/>
    <w:rsid w:val="00C3719D"/>
    <w:rsid w:val="00C41D06"/>
    <w:rsid w:val="00C47863"/>
    <w:rsid w:val="00C54995"/>
    <w:rsid w:val="00C54D41"/>
    <w:rsid w:val="00C60783"/>
    <w:rsid w:val="00C60E34"/>
    <w:rsid w:val="00C64672"/>
    <w:rsid w:val="00C70697"/>
    <w:rsid w:val="00C70CD0"/>
    <w:rsid w:val="00C711E3"/>
    <w:rsid w:val="00C715D4"/>
    <w:rsid w:val="00C72D1F"/>
    <w:rsid w:val="00C72EF4"/>
    <w:rsid w:val="00C75D2F"/>
    <w:rsid w:val="00C767BE"/>
    <w:rsid w:val="00C76963"/>
    <w:rsid w:val="00C76C63"/>
    <w:rsid w:val="00C76E3C"/>
    <w:rsid w:val="00C80623"/>
    <w:rsid w:val="00C81568"/>
    <w:rsid w:val="00C81E56"/>
    <w:rsid w:val="00C85664"/>
    <w:rsid w:val="00C9027A"/>
    <w:rsid w:val="00C9068E"/>
    <w:rsid w:val="00C91811"/>
    <w:rsid w:val="00C91A44"/>
    <w:rsid w:val="00C91A48"/>
    <w:rsid w:val="00C9317C"/>
    <w:rsid w:val="00C93C4B"/>
    <w:rsid w:val="00C944AB"/>
    <w:rsid w:val="00C9566F"/>
    <w:rsid w:val="00C95B40"/>
    <w:rsid w:val="00CA185E"/>
    <w:rsid w:val="00CA1ED8"/>
    <w:rsid w:val="00CA29FA"/>
    <w:rsid w:val="00CA330C"/>
    <w:rsid w:val="00CA3F64"/>
    <w:rsid w:val="00CB1F63"/>
    <w:rsid w:val="00CB27CF"/>
    <w:rsid w:val="00CB2EA2"/>
    <w:rsid w:val="00CB7170"/>
    <w:rsid w:val="00CC040E"/>
    <w:rsid w:val="00CC111F"/>
    <w:rsid w:val="00CC2011"/>
    <w:rsid w:val="00CC3EA0"/>
    <w:rsid w:val="00CC7B45"/>
    <w:rsid w:val="00CD00A7"/>
    <w:rsid w:val="00CD1188"/>
    <w:rsid w:val="00CD2ED1"/>
    <w:rsid w:val="00CD337B"/>
    <w:rsid w:val="00CE0424"/>
    <w:rsid w:val="00CE0FA3"/>
    <w:rsid w:val="00CE674C"/>
    <w:rsid w:val="00CE7561"/>
    <w:rsid w:val="00CE7603"/>
    <w:rsid w:val="00CF1354"/>
    <w:rsid w:val="00CF1EC7"/>
    <w:rsid w:val="00CF3B1F"/>
    <w:rsid w:val="00CF3BF6"/>
    <w:rsid w:val="00CF625B"/>
    <w:rsid w:val="00CF687E"/>
    <w:rsid w:val="00D0084F"/>
    <w:rsid w:val="00D0349B"/>
    <w:rsid w:val="00D04434"/>
    <w:rsid w:val="00D04FDB"/>
    <w:rsid w:val="00D060F6"/>
    <w:rsid w:val="00D10249"/>
    <w:rsid w:val="00D115C3"/>
    <w:rsid w:val="00D11897"/>
    <w:rsid w:val="00D1241A"/>
    <w:rsid w:val="00D130C0"/>
    <w:rsid w:val="00D13135"/>
    <w:rsid w:val="00D13E4E"/>
    <w:rsid w:val="00D167D0"/>
    <w:rsid w:val="00D2214C"/>
    <w:rsid w:val="00D22A56"/>
    <w:rsid w:val="00D239A7"/>
    <w:rsid w:val="00D23F47"/>
    <w:rsid w:val="00D2439C"/>
    <w:rsid w:val="00D247FF"/>
    <w:rsid w:val="00D27CC3"/>
    <w:rsid w:val="00D3005B"/>
    <w:rsid w:val="00D3176C"/>
    <w:rsid w:val="00D31A3E"/>
    <w:rsid w:val="00D31F48"/>
    <w:rsid w:val="00D36E71"/>
    <w:rsid w:val="00D37D87"/>
    <w:rsid w:val="00D40AA0"/>
    <w:rsid w:val="00D40B33"/>
    <w:rsid w:val="00D419E4"/>
    <w:rsid w:val="00D4318F"/>
    <w:rsid w:val="00D438BF"/>
    <w:rsid w:val="00D440F8"/>
    <w:rsid w:val="00D44BA8"/>
    <w:rsid w:val="00D45ADA"/>
    <w:rsid w:val="00D47081"/>
    <w:rsid w:val="00D546FF"/>
    <w:rsid w:val="00D55AD5"/>
    <w:rsid w:val="00D55E09"/>
    <w:rsid w:val="00D56529"/>
    <w:rsid w:val="00D576CA"/>
    <w:rsid w:val="00D579D0"/>
    <w:rsid w:val="00D60E13"/>
    <w:rsid w:val="00D61AF5"/>
    <w:rsid w:val="00D62CD5"/>
    <w:rsid w:val="00D638D0"/>
    <w:rsid w:val="00D6435F"/>
    <w:rsid w:val="00D64E65"/>
    <w:rsid w:val="00D652B5"/>
    <w:rsid w:val="00D66155"/>
    <w:rsid w:val="00D708B0"/>
    <w:rsid w:val="00D71F00"/>
    <w:rsid w:val="00D75C8E"/>
    <w:rsid w:val="00D7654B"/>
    <w:rsid w:val="00D77B1D"/>
    <w:rsid w:val="00D8021F"/>
    <w:rsid w:val="00D80383"/>
    <w:rsid w:val="00D823C6"/>
    <w:rsid w:val="00D82CB4"/>
    <w:rsid w:val="00D8371E"/>
    <w:rsid w:val="00D8403B"/>
    <w:rsid w:val="00D84D28"/>
    <w:rsid w:val="00D86202"/>
    <w:rsid w:val="00D86CA3"/>
    <w:rsid w:val="00D871CE"/>
    <w:rsid w:val="00D9196D"/>
    <w:rsid w:val="00D92982"/>
    <w:rsid w:val="00D95657"/>
    <w:rsid w:val="00DA305E"/>
    <w:rsid w:val="00DA32BE"/>
    <w:rsid w:val="00DA5007"/>
    <w:rsid w:val="00DA5417"/>
    <w:rsid w:val="00DA56E8"/>
    <w:rsid w:val="00DB059F"/>
    <w:rsid w:val="00DB09F6"/>
    <w:rsid w:val="00DB0A9F"/>
    <w:rsid w:val="00DB2A5F"/>
    <w:rsid w:val="00DB377D"/>
    <w:rsid w:val="00DC2140"/>
    <w:rsid w:val="00DC2D36"/>
    <w:rsid w:val="00DC4F42"/>
    <w:rsid w:val="00DC53EF"/>
    <w:rsid w:val="00DC5F3E"/>
    <w:rsid w:val="00DC6963"/>
    <w:rsid w:val="00DC7E63"/>
    <w:rsid w:val="00DD39D5"/>
    <w:rsid w:val="00DD5F58"/>
    <w:rsid w:val="00DD71A7"/>
    <w:rsid w:val="00DD739C"/>
    <w:rsid w:val="00DE0FB2"/>
    <w:rsid w:val="00DE18FE"/>
    <w:rsid w:val="00DE1BC2"/>
    <w:rsid w:val="00DE4478"/>
    <w:rsid w:val="00DE50C2"/>
    <w:rsid w:val="00DE5603"/>
    <w:rsid w:val="00DE5608"/>
    <w:rsid w:val="00DE58D0"/>
    <w:rsid w:val="00DE5C7E"/>
    <w:rsid w:val="00DE6374"/>
    <w:rsid w:val="00DE654F"/>
    <w:rsid w:val="00DF0B6E"/>
    <w:rsid w:val="00DF15E0"/>
    <w:rsid w:val="00DF37A0"/>
    <w:rsid w:val="00DF6F21"/>
    <w:rsid w:val="00DF7FBA"/>
    <w:rsid w:val="00E0243A"/>
    <w:rsid w:val="00E02EBB"/>
    <w:rsid w:val="00E032CA"/>
    <w:rsid w:val="00E03789"/>
    <w:rsid w:val="00E05487"/>
    <w:rsid w:val="00E110E7"/>
    <w:rsid w:val="00E11B20"/>
    <w:rsid w:val="00E17FA2"/>
    <w:rsid w:val="00E20D2B"/>
    <w:rsid w:val="00E212A2"/>
    <w:rsid w:val="00E22330"/>
    <w:rsid w:val="00E279B1"/>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33EC"/>
    <w:rsid w:val="00E446F1"/>
    <w:rsid w:val="00E46886"/>
    <w:rsid w:val="00E4782A"/>
    <w:rsid w:val="00E47AEF"/>
    <w:rsid w:val="00E528F4"/>
    <w:rsid w:val="00E539F0"/>
    <w:rsid w:val="00E53B75"/>
    <w:rsid w:val="00E54E3B"/>
    <w:rsid w:val="00E5736B"/>
    <w:rsid w:val="00E57565"/>
    <w:rsid w:val="00E5780A"/>
    <w:rsid w:val="00E602DC"/>
    <w:rsid w:val="00E6087A"/>
    <w:rsid w:val="00E6141C"/>
    <w:rsid w:val="00E63838"/>
    <w:rsid w:val="00E64434"/>
    <w:rsid w:val="00E64CF3"/>
    <w:rsid w:val="00E66999"/>
    <w:rsid w:val="00E67C51"/>
    <w:rsid w:val="00E723AB"/>
    <w:rsid w:val="00E72EFC"/>
    <w:rsid w:val="00E758EC"/>
    <w:rsid w:val="00E81189"/>
    <w:rsid w:val="00E81BC9"/>
    <w:rsid w:val="00E8234C"/>
    <w:rsid w:val="00E83AA9"/>
    <w:rsid w:val="00E83FA9"/>
    <w:rsid w:val="00E8443D"/>
    <w:rsid w:val="00E85928"/>
    <w:rsid w:val="00E87767"/>
    <w:rsid w:val="00E87822"/>
    <w:rsid w:val="00E90395"/>
    <w:rsid w:val="00E90E49"/>
    <w:rsid w:val="00E917F9"/>
    <w:rsid w:val="00E9291C"/>
    <w:rsid w:val="00E93FFE"/>
    <w:rsid w:val="00E94F8A"/>
    <w:rsid w:val="00EA3575"/>
    <w:rsid w:val="00EA3F61"/>
    <w:rsid w:val="00EA4D55"/>
    <w:rsid w:val="00EA4E78"/>
    <w:rsid w:val="00EA78D3"/>
    <w:rsid w:val="00EA7A41"/>
    <w:rsid w:val="00EA7E15"/>
    <w:rsid w:val="00EB077B"/>
    <w:rsid w:val="00EB21D0"/>
    <w:rsid w:val="00EB2EB5"/>
    <w:rsid w:val="00EB4EA2"/>
    <w:rsid w:val="00EB6D5D"/>
    <w:rsid w:val="00EB72D5"/>
    <w:rsid w:val="00EC27C6"/>
    <w:rsid w:val="00EC4207"/>
    <w:rsid w:val="00EC4C48"/>
    <w:rsid w:val="00EC5479"/>
    <w:rsid w:val="00EC5653"/>
    <w:rsid w:val="00EC60B5"/>
    <w:rsid w:val="00EC67A4"/>
    <w:rsid w:val="00EC71CE"/>
    <w:rsid w:val="00EC73A7"/>
    <w:rsid w:val="00ED1006"/>
    <w:rsid w:val="00ED2704"/>
    <w:rsid w:val="00ED5EDB"/>
    <w:rsid w:val="00ED605D"/>
    <w:rsid w:val="00EE3501"/>
    <w:rsid w:val="00EE5985"/>
    <w:rsid w:val="00EE5C1E"/>
    <w:rsid w:val="00EE688A"/>
    <w:rsid w:val="00EF18FE"/>
    <w:rsid w:val="00EF3111"/>
    <w:rsid w:val="00EF4FF6"/>
    <w:rsid w:val="00EF5787"/>
    <w:rsid w:val="00EF60D0"/>
    <w:rsid w:val="00EF621E"/>
    <w:rsid w:val="00F00113"/>
    <w:rsid w:val="00F007A2"/>
    <w:rsid w:val="00F0528D"/>
    <w:rsid w:val="00F06C67"/>
    <w:rsid w:val="00F06DFD"/>
    <w:rsid w:val="00F06E06"/>
    <w:rsid w:val="00F071D1"/>
    <w:rsid w:val="00F07533"/>
    <w:rsid w:val="00F10448"/>
    <w:rsid w:val="00F10629"/>
    <w:rsid w:val="00F11001"/>
    <w:rsid w:val="00F158C9"/>
    <w:rsid w:val="00F15FA5"/>
    <w:rsid w:val="00F16336"/>
    <w:rsid w:val="00F16643"/>
    <w:rsid w:val="00F209B7"/>
    <w:rsid w:val="00F20B0E"/>
    <w:rsid w:val="00F21564"/>
    <w:rsid w:val="00F2376F"/>
    <w:rsid w:val="00F243D8"/>
    <w:rsid w:val="00F30828"/>
    <w:rsid w:val="00F31284"/>
    <w:rsid w:val="00F313D6"/>
    <w:rsid w:val="00F33EC5"/>
    <w:rsid w:val="00F34912"/>
    <w:rsid w:val="00F34E5F"/>
    <w:rsid w:val="00F40F0C"/>
    <w:rsid w:val="00F4766C"/>
    <w:rsid w:val="00F507D1"/>
    <w:rsid w:val="00F519CE"/>
    <w:rsid w:val="00F51ADA"/>
    <w:rsid w:val="00F536DD"/>
    <w:rsid w:val="00F576D7"/>
    <w:rsid w:val="00F607C5"/>
    <w:rsid w:val="00F60DEA"/>
    <w:rsid w:val="00F6302A"/>
    <w:rsid w:val="00F64C2B"/>
    <w:rsid w:val="00F651BE"/>
    <w:rsid w:val="00F67A15"/>
    <w:rsid w:val="00F67F53"/>
    <w:rsid w:val="00F703BE"/>
    <w:rsid w:val="00F71E19"/>
    <w:rsid w:val="00F71F69"/>
    <w:rsid w:val="00F72719"/>
    <w:rsid w:val="00F72B72"/>
    <w:rsid w:val="00F74BB9"/>
    <w:rsid w:val="00F75582"/>
    <w:rsid w:val="00F75A7F"/>
    <w:rsid w:val="00F76EFA"/>
    <w:rsid w:val="00F7704B"/>
    <w:rsid w:val="00F804BE"/>
    <w:rsid w:val="00F817CE"/>
    <w:rsid w:val="00F82F4E"/>
    <w:rsid w:val="00F8456C"/>
    <w:rsid w:val="00F85352"/>
    <w:rsid w:val="00F858AE"/>
    <w:rsid w:val="00F859D8"/>
    <w:rsid w:val="00F868F5"/>
    <w:rsid w:val="00F90016"/>
    <w:rsid w:val="00F9056A"/>
    <w:rsid w:val="00F90F8D"/>
    <w:rsid w:val="00F92782"/>
    <w:rsid w:val="00F93AA9"/>
    <w:rsid w:val="00F94784"/>
    <w:rsid w:val="00F94CC6"/>
    <w:rsid w:val="00F96790"/>
    <w:rsid w:val="00F96985"/>
    <w:rsid w:val="00F97838"/>
    <w:rsid w:val="00F97F0A"/>
    <w:rsid w:val="00FA2BB3"/>
    <w:rsid w:val="00FA5670"/>
    <w:rsid w:val="00FA5E06"/>
    <w:rsid w:val="00FB3485"/>
    <w:rsid w:val="00FB4C80"/>
    <w:rsid w:val="00FB6A6A"/>
    <w:rsid w:val="00FC23D9"/>
    <w:rsid w:val="00FC3000"/>
    <w:rsid w:val="00FC3EEB"/>
    <w:rsid w:val="00FC4879"/>
    <w:rsid w:val="00FC4AD0"/>
    <w:rsid w:val="00FC61CA"/>
    <w:rsid w:val="00FC7429"/>
    <w:rsid w:val="00FD07F6"/>
    <w:rsid w:val="00FD1EC8"/>
    <w:rsid w:val="00FD295E"/>
    <w:rsid w:val="00FD3FB3"/>
    <w:rsid w:val="00FD47ED"/>
    <w:rsid w:val="00FD74DB"/>
    <w:rsid w:val="00FD7660"/>
    <w:rsid w:val="00FE0655"/>
    <w:rsid w:val="00FE2365"/>
    <w:rsid w:val="00FE3C37"/>
    <w:rsid w:val="00FE46E4"/>
    <w:rsid w:val="00FE4C7B"/>
    <w:rsid w:val="00FE6E1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0A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74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740A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740A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740A8"/>
    <w:pPr>
      <w:numPr>
        <w:ilvl w:val="3"/>
      </w:numPr>
      <w:outlineLvl w:val="3"/>
    </w:pPr>
    <w:rPr>
      <w:sz w:val="24"/>
      <w:szCs w:val="24"/>
    </w:rPr>
  </w:style>
  <w:style w:type="paragraph" w:styleId="Heading5">
    <w:name w:val="heading 5"/>
    <w:basedOn w:val="Heading4"/>
    <w:next w:val="Normal"/>
    <w:qFormat/>
    <w:rsid w:val="00A740A8"/>
    <w:pPr>
      <w:numPr>
        <w:ilvl w:val="4"/>
      </w:numPr>
      <w:outlineLvl w:val="4"/>
    </w:pPr>
    <w:rPr>
      <w:sz w:val="22"/>
      <w:szCs w:val="22"/>
    </w:rPr>
  </w:style>
  <w:style w:type="paragraph" w:styleId="Heading6">
    <w:name w:val="heading 6"/>
    <w:basedOn w:val="Normal"/>
    <w:next w:val="Normal"/>
    <w:qFormat/>
    <w:rsid w:val="00A740A8"/>
    <w:pPr>
      <w:keepNext/>
      <w:keepLines/>
      <w:numPr>
        <w:ilvl w:val="5"/>
        <w:numId w:val="1"/>
      </w:numPr>
      <w:spacing w:before="120"/>
      <w:outlineLvl w:val="5"/>
    </w:pPr>
    <w:rPr>
      <w:rFonts w:cs="Arial"/>
    </w:rPr>
  </w:style>
  <w:style w:type="paragraph" w:styleId="Heading7">
    <w:name w:val="heading 7"/>
    <w:basedOn w:val="Normal"/>
    <w:next w:val="Normal"/>
    <w:qFormat/>
    <w:rsid w:val="00A740A8"/>
    <w:pPr>
      <w:keepNext/>
      <w:keepLines/>
      <w:numPr>
        <w:ilvl w:val="6"/>
        <w:numId w:val="1"/>
      </w:numPr>
      <w:spacing w:before="120"/>
      <w:outlineLvl w:val="6"/>
    </w:pPr>
    <w:rPr>
      <w:rFonts w:cs="Arial"/>
    </w:rPr>
  </w:style>
  <w:style w:type="paragraph" w:styleId="Heading8">
    <w:name w:val="heading 8"/>
    <w:basedOn w:val="Heading7"/>
    <w:next w:val="Normal"/>
    <w:qFormat/>
    <w:rsid w:val="00A740A8"/>
    <w:pPr>
      <w:numPr>
        <w:ilvl w:val="7"/>
      </w:numPr>
      <w:outlineLvl w:val="7"/>
    </w:pPr>
  </w:style>
  <w:style w:type="paragraph" w:styleId="Heading9">
    <w:name w:val="heading 9"/>
    <w:basedOn w:val="Heading8"/>
    <w:next w:val="Normal"/>
    <w:qFormat/>
    <w:rsid w:val="00A740A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740A8"/>
    <w:pPr>
      <w:spacing w:before="180"/>
      <w:ind w:left="2693" w:hanging="2693"/>
    </w:pPr>
    <w:rPr>
      <w:b w:val="0"/>
      <w:bCs/>
    </w:rPr>
  </w:style>
  <w:style w:type="paragraph" w:styleId="TOC1">
    <w:name w:val="toc 1"/>
    <w:aliases w:val="Observation TOC2"/>
    <w:uiPriority w:val="39"/>
    <w:rsid w:val="00A740A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740A8"/>
    <w:pPr>
      <w:keepNext/>
      <w:keepLines/>
      <w:spacing w:before="180"/>
      <w:jc w:val="center"/>
    </w:pPr>
  </w:style>
  <w:style w:type="paragraph" w:styleId="Caption">
    <w:name w:val="caption"/>
    <w:basedOn w:val="Normal"/>
    <w:next w:val="Normal"/>
    <w:qFormat/>
    <w:rsid w:val="00A740A8"/>
    <w:pPr>
      <w:spacing w:after="240"/>
      <w:jc w:val="center"/>
    </w:pPr>
    <w:rPr>
      <w:b/>
      <w:bCs/>
    </w:rPr>
  </w:style>
  <w:style w:type="paragraph" w:styleId="TOC5">
    <w:name w:val="toc 5"/>
    <w:aliases w:val="Observation TOC"/>
    <w:basedOn w:val="TOC4"/>
    <w:semiHidden/>
    <w:rsid w:val="00A740A8"/>
    <w:pPr>
      <w:tabs>
        <w:tab w:val="right" w:pos="1701"/>
      </w:tabs>
      <w:ind w:left="1701" w:hanging="1701"/>
    </w:pPr>
  </w:style>
  <w:style w:type="paragraph" w:styleId="TOC4">
    <w:name w:val="toc 4"/>
    <w:basedOn w:val="TOC3"/>
    <w:semiHidden/>
    <w:rsid w:val="00A740A8"/>
    <w:pPr>
      <w:ind w:left="1418" w:hanging="1418"/>
    </w:pPr>
  </w:style>
  <w:style w:type="paragraph" w:styleId="TOC3">
    <w:name w:val="toc 3"/>
    <w:basedOn w:val="TOC2"/>
    <w:semiHidden/>
    <w:rsid w:val="00A740A8"/>
    <w:pPr>
      <w:ind w:left="1134" w:hanging="1134"/>
    </w:pPr>
  </w:style>
  <w:style w:type="paragraph" w:styleId="TOC2">
    <w:name w:val="toc 2"/>
    <w:basedOn w:val="TOC1"/>
    <w:semiHidden/>
    <w:rsid w:val="00A740A8"/>
    <w:pPr>
      <w:keepNext w:val="0"/>
      <w:spacing w:before="0"/>
      <w:ind w:left="851" w:hanging="851"/>
    </w:pPr>
    <w:rPr>
      <w:szCs w:val="20"/>
    </w:rPr>
  </w:style>
  <w:style w:type="paragraph" w:styleId="Index2">
    <w:name w:val="index 2"/>
    <w:basedOn w:val="Index1"/>
    <w:semiHidden/>
    <w:rsid w:val="00A740A8"/>
    <w:pPr>
      <w:ind w:left="284"/>
    </w:pPr>
  </w:style>
  <w:style w:type="paragraph" w:styleId="Index1">
    <w:name w:val="index 1"/>
    <w:basedOn w:val="Normal"/>
    <w:semiHidden/>
    <w:rsid w:val="00A740A8"/>
    <w:pPr>
      <w:keepLines/>
      <w:spacing w:after="0"/>
    </w:pPr>
  </w:style>
  <w:style w:type="paragraph" w:styleId="DocumentMap">
    <w:name w:val="Document Map"/>
    <w:basedOn w:val="Normal"/>
    <w:semiHidden/>
    <w:rsid w:val="00A740A8"/>
    <w:pPr>
      <w:shd w:val="clear" w:color="auto" w:fill="000080"/>
    </w:pPr>
    <w:rPr>
      <w:rFonts w:ascii="Tahoma" w:hAnsi="Tahoma" w:cs="Tahoma"/>
    </w:rPr>
  </w:style>
  <w:style w:type="paragraph" w:styleId="ListNumber2">
    <w:name w:val="List Number 2"/>
    <w:basedOn w:val="ListNumber"/>
    <w:rsid w:val="00A740A8"/>
    <w:pPr>
      <w:ind w:left="851"/>
    </w:pPr>
  </w:style>
  <w:style w:type="paragraph" w:styleId="ListNumber">
    <w:name w:val="List Number"/>
    <w:basedOn w:val="List"/>
    <w:rsid w:val="00A740A8"/>
  </w:style>
  <w:style w:type="paragraph" w:styleId="List">
    <w:name w:val="List"/>
    <w:basedOn w:val="Normal"/>
    <w:rsid w:val="00A740A8"/>
    <w:pPr>
      <w:ind w:left="568" w:hanging="284"/>
    </w:pPr>
  </w:style>
  <w:style w:type="paragraph" w:styleId="Header">
    <w:name w:val="header"/>
    <w:rsid w:val="00A740A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740A8"/>
    <w:rPr>
      <w:b/>
      <w:bCs/>
      <w:position w:val="6"/>
      <w:sz w:val="16"/>
      <w:szCs w:val="16"/>
    </w:rPr>
  </w:style>
  <w:style w:type="paragraph" w:styleId="FootnoteText">
    <w:name w:val="footnote text"/>
    <w:basedOn w:val="Normal"/>
    <w:semiHidden/>
    <w:rsid w:val="00A740A8"/>
    <w:pPr>
      <w:keepLines/>
      <w:spacing w:after="0"/>
      <w:ind w:left="454" w:hanging="454"/>
    </w:pPr>
    <w:rPr>
      <w:sz w:val="16"/>
      <w:szCs w:val="16"/>
    </w:rPr>
  </w:style>
  <w:style w:type="paragraph" w:customStyle="1" w:styleId="3GPPHeader">
    <w:name w:val="3GPP_Header"/>
    <w:basedOn w:val="Normal"/>
    <w:rsid w:val="00A740A8"/>
    <w:pPr>
      <w:tabs>
        <w:tab w:val="left" w:pos="1701"/>
        <w:tab w:val="right" w:pos="9639"/>
      </w:tabs>
      <w:spacing w:after="240"/>
    </w:pPr>
    <w:rPr>
      <w:b/>
      <w:sz w:val="24"/>
    </w:rPr>
  </w:style>
  <w:style w:type="paragraph" w:styleId="TOC9">
    <w:name w:val="toc 9"/>
    <w:basedOn w:val="TOC8"/>
    <w:semiHidden/>
    <w:rsid w:val="00A740A8"/>
    <w:pPr>
      <w:ind w:left="1418" w:hanging="1418"/>
    </w:pPr>
  </w:style>
  <w:style w:type="paragraph" w:styleId="TOC6">
    <w:name w:val="toc 6"/>
    <w:basedOn w:val="TOC5"/>
    <w:next w:val="Normal"/>
    <w:semiHidden/>
    <w:rsid w:val="00A740A8"/>
    <w:pPr>
      <w:ind w:left="1985" w:hanging="1985"/>
    </w:pPr>
  </w:style>
  <w:style w:type="paragraph" w:styleId="TOC7">
    <w:name w:val="toc 7"/>
    <w:basedOn w:val="TOC6"/>
    <w:next w:val="Normal"/>
    <w:semiHidden/>
    <w:rsid w:val="00A740A8"/>
    <w:pPr>
      <w:ind w:left="2268" w:hanging="2268"/>
    </w:pPr>
  </w:style>
  <w:style w:type="paragraph" w:styleId="ListBullet2">
    <w:name w:val="List Bullet 2"/>
    <w:basedOn w:val="ListBullet"/>
    <w:rsid w:val="00A740A8"/>
    <w:pPr>
      <w:numPr>
        <w:numId w:val="6"/>
      </w:numPr>
    </w:pPr>
  </w:style>
  <w:style w:type="paragraph" w:styleId="ListBullet">
    <w:name w:val="List Bullet"/>
    <w:basedOn w:val="BodyText"/>
    <w:rsid w:val="00A740A8"/>
    <w:pPr>
      <w:numPr>
        <w:numId w:val="5"/>
      </w:numPr>
    </w:pPr>
  </w:style>
  <w:style w:type="paragraph" w:styleId="ListBullet3">
    <w:name w:val="List Bullet 3"/>
    <w:basedOn w:val="ListBullet2"/>
    <w:rsid w:val="00A740A8"/>
    <w:pPr>
      <w:numPr>
        <w:numId w:val="7"/>
      </w:numPr>
    </w:pPr>
  </w:style>
  <w:style w:type="paragraph" w:customStyle="1" w:styleId="EQ">
    <w:name w:val="EQ"/>
    <w:basedOn w:val="Normal"/>
    <w:next w:val="Normal"/>
    <w:rsid w:val="00A740A8"/>
    <w:pPr>
      <w:keepLines/>
      <w:tabs>
        <w:tab w:val="center" w:pos="4536"/>
        <w:tab w:val="right" w:pos="9072"/>
      </w:tabs>
      <w:spacing w:after="180"/>
      <w:jc w:val="left"/>
    </w:pPr>
    <w:rPr>
      <w:noProof/>
      <w:lang w:eastAsia="en-US"/>
    </w:rPr>
  </w:style>
  <w:style w:type="paragraph" w:styleId="List2">
    <w:name w:val="List 2"/>
    <w:basedOn w:val="List"/>
    <w:rsid w:val="00A740A8"/>
    <w:pPr>
      <w:ind w:left="851"/>
    </w:pPr>
  </w:style>
  <w:style w:type="paragraph" w:styleId="List3">
    <w:name w:val="List 3"/>
    <w:basedOn w:val="List2"/>
    <w:rsid w:val="00A740A8"/>
    <w:pPr>
      <w:ind w:left="1135"/>
    </w:pPr>
  </w:style>
  <w:style w:type="paragraph" w:styleId="List4">
    <w:name w:val="List 4"/>
    <w:basedOn w:val="List3"/>
    <w:rsid w:val="00A740A8"/>
    <w:pPr>
      <w:ind w:left="1418"/>
    </w:pPr>
  </w:style>
  <w:style w:type="paragraph" w:styleId="List5">
    <w:name w:val="List 5"/>
    <w:basedOn w:val="List4"/>
    <w:rsid w:val="00A740A8"/>
    <w:pPr>
      <w:ind w:left="1702"/>
    </w:pPr>
  </w:style>
  <w:style w:type="paragraph" w:customStyle="1" w:styleId="EditorsNote">
    <w:name w:val="Editor's Note"/>
    <w:basedOn w:val="Normal"/>
    <w:rsid w:val="00A740A8"/>
    <w:pPr>
      <w:keepLines/>
      <w:spacing w:after="180"/>
      <w:ind w:left="1135" w:hanging="851"/>
      <w:jc w:val="left"/>
    </w:pPr>
    <w:rPr>
      <w:color w:val="FF0000"/>
      <w:lang w:eastAsia="en-US"/>
    </w:rPr>
  </w:style>
  <w:style w:type="paragraph" w:styleId="ListBullet4">
    <w:name w:val="List Bullet 4"/>
    <w:basedOn w:val="ListBullet3"/>
    <w:rsid w:val="00A740A8"/>
    <w:pPr>
      <w:numPr>
        <w:numId w:val="8"/>
      </w:numPr>
    </w:pPr>
  </w:style>
  <w:style w:type="paragraph" w:styleId="ListBullet5">
    <w:name w:val="List Bullet 5"/>
    <w:basedOn w:val="ListBullet4"/>
    <w:rsid w:val="00A740A8"/>
    <w:pPr>
      <w:numPr>
        <w:numId w:val="4"/>
      </w:numPr>
    </w:pPr>
  </w:style>
  <w:style w:type="paragraph" w:styleId="Footer">
    <w:name w:val="footer"/>
    <w:basedOn w:val="Header"/>
    <w:semiHidden/>
    <w:rsid w:val="00A740A8"/>
    <w:pPr>
      <w:jc w:val="center"/>
    </w:pPr>
    <w:rPr>
      <w:i/>
      <w:iCs/>
    </w:rPr>
  </w:style>
  <w:style w:type="paragraph" w:customStyle="1" w:styleId="Reference">
    <w:name w:val="Reference"/>
    <w:basedOn w:val="Normal"/>
    <w:link w:val="ReferenceChar"/>
    <w:rsid w:val="00A740A8"/>
    <w:pPr>
      <w:numPr>
        <w:numId w:val="2"/>
      </w:numPr>
    </w:pPr>
  </w:style>
  <w:style w:type="paragraph" w:styleId="BalloonText">
    <w:name w:val="Balloon Text"/>
    <w:basedOn w:val="Normal"/>
    <w:semiHidden/>
    <w:rsid w:val="00A740A8"/>
    <w:rPr>
      <w:rFonts w:ascii="Tahoma" w:hAnsi="Tahoma" w:cs="Tahoma"/>
      <w:sz w:val="16"/>
      <w:szCs w:val="16"/>
    </w:rPr>
  </w:style>
  <w:style w:type="character" w:styleId="PageNumber">
    <w:name w:val="page number"/>
    <w:basedOn w:val="DefaultParagraphFont"/>
    <w:semiHidden/>
    <w:rsid w:val="00A740A8"/>
  </w:style>
  <w:style w:type="paragraph" w:styleId="BodyText">
    <w:name w:val="Body Text"/>
    <w:basedOn w:val="Normal"/>
    <w:link w:val="BodyTextChar"/>
    <w:rsid w:val="00A740A8"/>
  </w:style>
  <w:style w:type="character" w:styleId="Hyperlink">
    <w:name w:val="Hyperlink"/>
    <w:uiPriority w:val="99"/>
    <w:rsid w:val="00A740A8"/>
    <w:rPr>
      <w:color w:val="0000FF"/>
      <w:u w:val="single"/>
      <w:lang w:val="en-GB"/>
    </w:rPr>
  </w:style>
  <w:style w:type="character" w:styleId="FollowedHyperlink">
    <w:name w:val="FollowedHyperlink"/>
    <w:semiHidden/>
    <w:rsid w:val="00A740A8"/>
    <w:rPr>
      <w:color w:val="FF0000"/>
      <w:u w:val="single"/>
    </w:rPr>
  </w:style>
  <w:style w:type="character" w:styleId="CommentReference">
    <w:name w:val="annotation reference"/>
    <w:semiHidden/>
    <w:rsid w:val="00A740A8"/>
    <w:rPr>
      <w:sz w:val="16"/>
      <w:szCs w:val="16"/>
    </w:rPr>
  </w:style>
  <w:style w:type="paragraph" w:styleId="CommentText">
    <w:name w:val="annotation text"/>
    <w:basedOn w:val="Normal"/>
    <w:semiHidden/>
    <w:rsid w:val="00A740A8"/>
  </w:style>
  <w:style w:type="paragraph" w:styleId="CommentSubject">
    <w:name w:val="annotation subject"/>
    <w:basedOn w:val="CommentText"/>
    <w:next w:val="CommentText"/>
    <w:semiHidden/>
    <w:rsid w:val="00A740A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740A8"/>
    <w:rPr>
      <w:rFonts w:ascii="Arial" w:hAnsi="Arial" w:cs="Arial"/>
      <w:sz w:val="36"/>
      <w:szCs w:val="36"/>
      <w:lang w:val="en-GB" w:eastAsia="zh-CN"/>
    </w:rPr>
  </w:style>
  <w:style w:type="paragraph" w:customStyle="1" w:styleId="B1">
    <w:name w:val="B1"/>
    <w:basedOn w:val="List"/>
    <w:rsid w:val="00A740A8"/>
    <w:pPr>
      <w:spacing w:after="180"/>
      <w:jc w:val="left"/>
    </w:pPr>
    <w:rPr>
      <w:lang w:eastAsia="en-US"/>
    </w:rPr>
  </w:style>
  <w:style w:type="paragraph" w:customStyle="1" w:styleId="B2">
    <w:name w:val="B2"/>
    <w:basedOn w:val="List2"/>
    <w:rsid w:val="00A740A8"/>
    <w:pPr>
      <w:spacing w:after="180"/>
      <w:jc w:val="left"/>
    </w:pPr>
    <w:rPr>
      <w:lang w:eastAsia="en-US"/>
    </w:rPr>
  </w:style>
  <w:style w:type="paragraph" w:customStyle="1" w:styleId="B3">
    <w:name w:val="B3"/>
    <w:basedOn w:val="List3"/>
    <w:rsid w:val="00A740A8"/>
    <w:pPr>
      <w:spacing w:after="180"/>
      <w:jc w:val="left"/>
    </w:pPr>
    <w:rPr>
      <w:lang w:eastAsia="en-US"/>
    </w:rPr>
  </w:style>
  <w:style w:type="paragraph" w:customStyle="1" w:styleId="B4">
    <w:name w:val="B4"/>
    <w:basedOn w:val="List4"/>
    <w:rsid w:val="00A740A8"/>
    <w:pPr>
      <w:spacing w:after="180"/>
      <w:jc w:val="left"/>
    </w:pPr>
    <w:rPr>
      <w:lang w:eastAsia="en-US"/>
    </w:rPr>
  </w:style>
  <w:style w:type="paragraph" w:customStyle="1" w:styleId="Proposal">
    <w:name w:val="Proposal"/>
    <w:basedOn w:val="Normal"/>
    <w:rsid w:val="00A740A8"/>
    <w:pPr>
      <w:numPr>
        <w:numId w:val="3"/>
      </w:numPr>
      <w:tabs>
        <w:tab w:val="clear" w:pos="1304"/>
        <w:tab w:val="left" w:pos="1701"/>
      </w:tabs>
      <w:ind w:left="1701" w:hanging="1701"/>
    </w:pPr>
    <w:rPr>
      <w:b/>
      <w:bCs/>
    </w:rPr>
  </w:style>
  <w:style w:type="character" w:customStyle="1" w:styleId="BodyTextChar">
    <w:name w:val="Body Text Char"/>
    <w:link w:val="BodyText"/>
    <w:rsid w:val="00A740A8"/>
    <w:rPr>
      <w:rFonts w:ascii="Arial" w:hAnsi="Arial"/>
      <w:lang w:val="en-GB" w:eastAsia="zh-CN"/>
    </w:rPr>
  </w:style>
  <w:style w:type="paragraph" w:customStyle="1" w:styleId="B5">
    <w:name w:val="B5"/>
    <w:basedOn w:val="List5"/>
    <w:rsid w:val="00A740A8"/>
    <w:pPr>
      <w:spacing w:after="180"/>
      <w:jc w:val="left"/>
    </w:pPr>
    <w:rPr>
      <w:lang w:eastAsia="en-US"/>
    </w:rPr>
  </w:style>
  <w:style w:type="paragraph" w:customStyle="1" w:styleId="EX">
    <w:name w:val="EX"/>
    <w:basedOn w:val="Normal"/>
    <w:rsid w:val="00A740A8"/>
    <w:pPr>
      <w:keepLines/>
      <w:spacing w:after="180"/>
      <w:ind w:left="1702" w:hanging="1418"/>
      <w:jc w:val="left"/>
    </w:pPr>
    <w:rPr>
      <w:lang w:eastAsia="en-US"/>
    </w:rPr>
  </w:style>
  <w:style w:type="paragraph" w:customStyle="1" w:styleId="EW">
    <w:name w:val="EW"/>
    <w:basedOn w:val="EX"/>
    <w:rsid w:val="00A740A8"/>
    <w:pPr>
      <w:spacing w:after="0"/>
    </w:pPr>
  </w:style>
  <w:style w:type="paragraph" w:customStyle="1" w:styleId="TAL">
    <w:name w:val="TAL"/>
    <w:basedOn w:val="Normal"/>
    <w:rsid w:val="00A740A8"/>
    <w:pPr>
      <w:keepNext/>
      <w:keepLines/>
      <w:spacing w:after="0"/>
      <w:jc w:val="left"/>
    </w:pPr>
    <w:rPr>
      <w:sz w:val="18"/>
      <w:lang w:eastAsia="en-US"/>
    </w:rPr>
  </w:style>
  <w:style w:type="paragraph" w:customStyle="1" w:styleId="TAC">
    <w:name w:val="TAC"/>
    <w:basedOn w:val="TAL"/>
    <w:rsid w:val="00A740A8"/>
    <w:pPr>
      <w:jc w:val="center"/>
    </w:pPr>
  </w:style>
  <w:style w:type="paragraph" w:customStyle="1" w:styleId="TAH">
    <w:name w:val="TAH"/>
    <w:basedOn w:val="TAC"/>
    <w:rsid w:val="00A740A8"/>
    <w:rPr>
      <w:b/>
    </w:rPr>
  </w:style>
  <w:style w:type="paragraph" w:customStyle="1" w:styleId="TAN">
    <w:name w:val="TAN"/>
    <w:basedOn w:val="TAL"/>
    <w:rsid w:val="00A740A8"/>
    <w:pPr>
      <w:ind w:left="851" w:hanging="851"/>
    </w:pPr>
  </w:style>
  <w:style w:type="paragraph" w:customStyle="1" w:styleId="TAR">
    <w:name w:val="TAR"/>
    <w:basedOn w:val="TAL"/>
    <w:rsid w:val="00A740A8"/>
    <w:pPr>
      <w:jc w:val="right"/>
    </w:pPr>
  </w:style>
  <w:style w:type="paragraph" w:customStyle="1" w:styleId="TH">
    <w:name w:val="TH"/>
    <w:basedOn w:val="Normal"/>
    <w:rsid w:val="00A740A8"/>
    <w:pPr>
      <w:keepNext/>
      <w:keepLines/>
      <w:spacing w:before="60" w:after="180"/>
      <w:jc w:val="center"/>
    </w:pPr>
    <w:rPr>
      <w:b/>
      <w:lang w:eastAsia="en-US"/>
    </w:rPr>
  </w:style>
  <w:style w:type="paragraph" w:customStyle="1" w:styleId="TF">
    <w:name w:val="TF"/>
    <w:basedOn w:val="TH"/>
    <w:rsid w:val="00A740A8"/>
    <w:pPr>
      <w:keepNext w:val="0"/>
      <w:spacing w:before="0" w:after="240"/>
    </w:pPr>
  </w:style>
  <w:style w:type="paragraph" w:customStyle="1" w:styleId="TT">
    <w:name w:val="TT"/>
    <w:basedOn w:val="Heading1"/>
    <w:next w:val="Normal"/>
    <w:rsid w:val="00A740A8"/>
    <w:pPr>
      <w:numPr>
        <w:numId w:val="0"/>
      </w:numPr>
      <w:ind w:left="1134" w:hanging="1134"/>
      <w:outlineLvl w:val="9"/>
    </w:pPr>
    <w:rPr>
      <w:rFonts w:cs="Times New Roman"/>
      <w:szCs w:val="20"/>
      <w:lang w:eastAsia="en-US"/>
    </w:rPr>
  </w:style>
  <w:style w:type="paragraph" w:customStyle="1" w:styleId="ZA">
    <w:name w:val="ZA"/>
    <w:rsid w:val="00A740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740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740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740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740A8"/>
  </w:style>
  <w:style w:type="paragraph" w:customStyle="1" w:styleId="ZH">
    <w:name w:val="ZH"/>
    <w:rsid w:val="00A740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740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740A8"/>
    <w:pPr>
      <w:framePr w:hRule="auto" w:wrap="notBeside" w:y="852"/>
    </w:pPr>
    <w:rPr>
      <w:i w:val="0"/>
      <w:sz w:val="40"/>
    </w:rPr>
  </w:style>
  <w:style w:type="paragraph" w:customStyle="1" w:styleId="ZU">
    <w:name w:val="ZU"/>
    <w:rsid w:val="00A740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740A8"/>
    <w:pPr>
      <w:framePr w:wrap="notBeside" w:y="16161"/>
    </w:pPr>
  </w:style>
  <w:style w:type="paragraph" w:customStyle="1" w:styleId="FP">
    <w:name w:val="FP"/>
    <w:basedOn w:val="Normal"/>
    <w:rsid w:val="00A740A8"/>
    <w:pPr>
      <w:spacing w:after="0"/>
      <w:jc w:val="left"/>
    </w:pPr>
    <w:rPr>
      <w:lang w:eastAsia="en-US"/>
    </w:rPr>
  </w:style>
  <w:style w:type="paragraph" w:customStyle="1" w:styleId="Observation">
    <w:name w:val="Observation"/>
    <w:basedOn w:val="Proposal"/>
    <w:qFormat/>
    <w:rsid w:val="00A740A8"/>
    <w:pPr>
      <w:numPr>
        <w:numId w:val="9"/>
      </w:numPr>
      <w:ind w:left="1701" w:hanging="1701"/>
    </w:pPr>
  </w:style>
  <w:style w:type="paragraph" w:styleId="TableofFigures">
    <w:name w:val="table of figures"/>
    <w:basedOn w:val="Normal"/>
    <w:next w:val="Normal"/>
    <w:uiPriority w:val="99"/>
    <w:rsid w:val="00A740A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IvDbodytext">
    <w:name w:val="IvD bodytext"/>
    <w:basedOn w:val="BodyText"/>
    <w:link w:val="IvDbodytextChar"/>
    <w:qFormat/>
    <w:rsid w:val="006568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656813"/>
    <w:rPr>
      <w:rFonts w:ascii="Arial" w:hAnsi="Arial"/>
      <w:spacing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B1088"/>
    <w:rPr>
      <w:rFonts w:ascii="Arial"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921723280">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60682591">
      <w:bodyDiv w:val="1"/>
      <w:marLeft w:val="0"/>
      <w:marRight w:val="0"/>
      <w:marTop w:val="0"/>
      <w:marBottom w:val="0"/>
      <w:divBdr>
        <w:top w:val="none" w:sz="0" w:space="0" w:color="auto"/>
        <w:left w:val="none" w:sz="0" w:space="0" w:color="auto"/>
        <w:bottom w:val="none" w:sz="0" w:space="0" w:color="auto"/>
        <w:right w:val="none" w:sz="0" w:space="0" w:color="auto"/>
      </w:divBdr>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5NUHHDQN7SK2-1476151046-24919</_dlc_DocId>
    <TaxCatchAll xmlns="d8762117-8292-4133-b1c7-eab5c6487cfd">
      <Value>10</Value>
      <Value>9</Value>
      <Value>8</Value>
      <Value>3</Value>
      <Value>1</Value>
    </TaxCatchAll>
    <_dlc_DocIdUrl xmlns="f166a696-7b5b-4ccd-9f0c-ffde0cceec81">
      <Url>https://ericsson.sharepoint.com/sites/star/_layouts/15/DocIdRedir.aspx?ID=5NUHHDQN7SK2-1476151046-24919</Url>
      <Description>5NUHHDQN7SK2-1476151046-24919</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2.xml><?xml version="1.0" encoding="utf-8"?>
<ds:datastoreItem xmlns:ds="http://schemas.openxmlformats.org/officeDocument/2006/customXml" ds:itemID="{303EDBAB-E9BF-4C4F-ABD6-EECAA1643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4.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6.xml><?xml version="1.0" encoding="utf-8"?>
<ds:datastoreItem xmlns:ds="http://schemas.openxmlformats.org/officeDocument/2006/customXml" ds:itemID="{E1EAAFE9-0C9A-41A7-BE5A-BC2DA3C4C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285</TotalTime>
  <Pages>4</Pages>
  <Words>1145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232</cp:revision>
  <cp:lastPrinted>2016-08-03T08:58:00Z</cp:lastPrinted>
  <dcterms:created xsi:type="dcterms:W3CDTF">2018-03-26T12:42:00Z</dcterms:created>
  <dcterms:modified xsi:type="dcterms:W3CDTF">2018-06-21T23:21:00Z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1e2b9c46-2ab9-41c1-b1a6-01578a978980</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